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5CCB8FF" w14:textId="1CA9E345" w:rsidR="007707F3" w:rsidRPr="001F2650" w:rsidRDefault="007707F3" w:rsidP="007707F3">
      <w:pPr>
        <w:spacing w:after="0" w:line="276" w:lineRule="auto"/>
        <w:ind w:left="-426"/>
        <w:rPr>
          <w:rFonts w:ascii="HelveticaNeueLT Std" w:hAnsi="HelveticaNeueLT Std" w:cs="Arial"/>
          <w:b/>
          <w:color w:val="595959" w:themeColor="text1" w:themeTint="A6"/>
          <w:sz w:val="21"/>
          <w:szCs w:val="21"/>
        </w:rPr>
      </w:pPr>
    </w:p>
    <w:p w14:paraId="6AE27F04" w14:textId="77777777" w:rsidR="007707F3" w:rsidRPr="001F2650" w:rsidRDefault="007707F3" w:rsidP="007707F3">
      <w:pPr>
        <w:spacing w:after="0" w:line="276" w:lineRule="auto"/>
        <w:ind w:left="-426"/>
        <w:rPr>
          <w:rFonts w:ascii="HelveticaNeueLT Std" w:hAnsi="HelveticaNeueLT Std" w:cs="Arial"/>
          <w:b/>
          <w:color w:val="595959" w:themeColor="text1" w:themeTint="A6"/>
          <w:sz w:val="21"/>
          <w:szCs w:val="21"/>
        </w:rPr>
      </w:pPr>
    </w:p>
    <w:p w14:paraId="31A10CD9" w14:textId="223D566E" w:rsidR="00103888" w:rsidRPr="00C20F1C" w:rsidRDefault="00103888" w:rsidP="00103888">
      <w:pPr>
        <w:spacing w:after="0" w:line="276" w:lineRule="auto"/>
        <w:ind w:left="-426"/>
        <w:rPr>
          <w:rFonts w:ascii="HelveticaNeueLT Pro 95 Blk" w:hAnsi="HelveticaNeueLT Pro 95 Blk" w:cs="Arial"/>
          <w:b/>
          <w:color w:val="0070C0"/>
          <w:sz w:val="40"/>
          <w:szCs w:val="40"/>
          <w:lang w:val="fr-FR"/>
        </w:rPr>
      </w:pPr>
      <w:r w:rsidRPr="00103888">
        <w:rPr>
          <w:rFonts w:ascii="HelveticaNeueLT Pro 95 Blk" w:hAnsi="HelveticaNeueLT Pro 95 Blk" w:cs="Arial"/>
          <w:b/>
          <w:bCs/>
          <w:color w:val="0070C0"/>
          <w:spacing w:val="-20"/>
          <w:sz w:val="36"/>
          <w:szCs w:val="36"/>
          <w:lang w:val="fr-FR"/>
        </w:rPr>
        <w:t>Construire l'avenir : des solutions automatisées pour la fabrication intelligente de batteries</w:t>
      </w:r>
    </w:p>
    <w:p w14:paraId="61B20544" w14:textId="0A76BC53" w:rsidR="00A27CB8" w:rsidRPr="00C20F1C" w:rsidRDefault="00A27CB8" w:rsidP="007707F3">
      <w:pPr>
        <w:spacing w:after="0" w:line="276" w:lineRule="auto"/>
        <w:ind w:left="-426"/>
        <w:rPr>
          <w:rFonts w:ascii="HelveticaNeueLT Pro 95 Blk" w:hAnsi="HelveticaNeueLT Pro 95 Blk" w:cs="Arial"/>
          <w:b/>
          <w:color w:val="0070C0"/>
          <w:spacing w:val="-20"/>
          <w:sz w:val="36"/>
          <w:szCs w:val="36"/>
          <w:lang w:val="fr-FR"/>
        </w:rPr>
      </w:pPr>
    </w:p>
    <w:p w14:paraId="72C0031E" w14:textId="77777777" w:rsidR="005E61A3" w:rsidRPr="00C20F1C" w:rsidRDefault="005E61A3" w:rsidP="007707F3">
      <w:pPr>
        <w:spacing w:after="0" w:line="276" w:lineRule="auto"/>
        <w:ind w:left="-426"/>
        <w:rPr>
          <w:rFonts w:ascii="HelveticaNeueLT Std" w:hAnsi="HelveticaNeueLT Std" w:cs="Arial"/>
          <w:b/>
          <w:color w:val="595959" w:themeColor="text1" w:themeTint="A6"/>
          <w:sz w:val="21"/>
          <w:szCs w:val="21"/>
          <w:lang w:val="fr-FR"/>
        </w:rPr>
      </w:pPr>
    </w:p>
    <w:p w14:paraId="675950E0" w14:textId="56F2553C" w:rsidR="00103888" w:rsidRPr="00C20F1C" w:rsidRDefault="00103888" w:rsidP="00103888">
      <w:pPr>
        <w:spacing w:line="276" w:lineRule="auto"/>
        <w:ind w:left="-426"/>
        <w:rPr>
          <w:rFonts w:ascii="HelveticaNeueLT Pro 45 Lt" w:hAnsi="HelveticaNeueLT Pro 45 Lt" w:cs="Arial"/>
          <w:bCs/>
          <w:color w:val="0A273E"/>
          <w:sz w:val="24"/>
          <w:szCs w:val="24"/>
          <w:lang w:val="en-US"/>
        </w:rPr>
      </w:pPr>
      <w:r w:rsidRPr="00C20F1C">
        <w:rPr>
          <w:rFonts w:ascii="HelveticaNeueLT Pro 45 Lt" w:hAnsi="HelveticaNeueLT Pro 45 Lt" w:cs="Arial"/>
          <w:bCs/>
          <w:color w:val="0A273E"/>
          <w:sz w:val="24"/>
          <w:szCs w:val="24"/>
          <w:lang w:val="en-US"/>
        </w:rPr>
        <w:t xml:space="preserve">Par </w:t>
      </w:r>
      <w:proofErr w:type="spellStart"/>
      <w:r w:rsidRPr="00C20F1C">
        <w:rPr>
          <w:rFonts w:ascii="HelveticaNeueLT Pro 45 Lt" w:hAnsi="HelveticaNeueLT Pro 45 Lt" w:cs="Arial"/>
          <w:bCs/>
          <w:color w:val="0A273E"/>
          <w:sz w:val="24"/>
          <w:szCs w:val="24"/>
          <w:lang w:val="en-US"/>
        </w:rPr>
        <w:t>Saeyeong</w:t>
      </w:r>
      <w:proofErr w:type="spellEnd"/>
      <w:r w:rsidRPr="00C20F1C">
        <w:rPr>
          <w:rFonts w:ascii="HelveticaNeueLT Pro 45 Lt" w:hAnsi="HelveticaNeueLT Pro 45 Lt" w:cs="Arial"/>
          <w:bCs/>
          <w:color w:val="0A273E"/>
          <w:sz w:val="24"/>
          <w:szCs w:val="24"/>
          <w:lang w:val="en-US"/>
        </w:rPr>
        <w:t xml:space="preserve"> </w:t>
      </w:r>
      <w:proofErr w:type="spellStart"/>
      <w:r w:rsidRPr="00C20F1C">
        <w:rPr>
          <w:rFonts w:ascii="HelveticaNeueLT Pro 45 Lt" w:hAnsi="HelveticaNeueLT Pro 45 Lt" w:cs="Arial"/>
          <w:bCs/>
          <w:color w:val="0A273E"/>
          <w:sz w:val="24"/>
          <w:szCs w:val="24"/>
          <w:lang w:val="en-US"/>
        </w:rPr>
        <w:t>Jeong</w:t>
      </w:r>
      <w:proofErr w:type="spellEnd"/>
      <w:r w:rsidRPr="00C20F1C">
        <w:rPr>
          <w:rFonts w:ascii="HelveticaNeueLT Pro 45 Lt" w:hAnsi="HelveticaNeueLT Pro 45 Lt" w:cs="Arial"/>
          <w:bCs/>
          <w:color w:val="0A273E"/>
          <w:sz w:val="24"/>
          <w:szCs w:val="24"/>
          <w:lang w:val="en-US"/>
        </w:rPr>
        <w:t>, European Battery Industry Manager, SMC Europe &amp; Sean Mackenzie, Engineer, SMC European Technical Centre</w:t>
      </w:r>
    </w:p>
    <w:p w14:paraId="384A7431" w14:textId="68807E5C" w:rsidR="0063778A" w:rsidRPr="00312817" w:rsidRDefault="0063778A" w:rsidP="0063778A">
      <w:pPr>
        <w:spacing w:after="0" w:line="276" w:lineRule="auto"/>
        <w:ind w:left="-426"/>
        <w:rPr>
          <w:rFonts w:ascii="HelveticaNeueLT Pro 45 Lt" w:hAnsi="HelveticaNeueLT Pro 45 Lt" w:cs="Arial"/>
          <w:bCs/>
          <w:i/>
          <w:iCs/>
          <w:color w:val="0A273E"/>
          <w:sz w:val="24"/>
          <w:szCs w:val="24"/>
        </w:rPr>
      </w:pPr>
    </w:p>
    <w:p w14:paraId="663E3D1F" w14:textId="77777777" w:rsidR="00CB02DE" w:rsidRPr="001F2650" w:rsidRDefault="00CB02DE" w:rsidP="007707F3">
      <w:pPr>
        <w:spacing w:after="0" w:line="276" w:lineRule="auto"/>
        <w:ind w:left="-426"/>
        <w:rPr>
          <w:rFonts w:ascii="HelveticaNeueLT Std" w:hAnsi="HelveticaNeueLT Std" w:cs="Arial"/>
          <w:bCs/>
          <w:color w:val="595959" w:themeColor="text1" w:themeTint="A6"/>
          <w:sz w:val="21"/>
          <w:szCs w:val="21"/>
        </w:rPr>
      </w:pPr>
    </w:p>
    <w:p w14:paraId="47AAE7FE" w14:textId="77777777" w:rsidR="00103888" w:rsidRDefault="00103888" w:rsidP="00103888">
      <w:pPr>
        <w:spacing w:after="0" w:line="276" w:lineRule="auto"/>
        <w:ind w:left="-425"/>
        <w:rPr>
          <w:rFonts w:ascii="HelveticaNeueLT Std" w:hAnsi="HelveticaNeueLT Std" w:cs="Arial"/>
          <w:b/>
          <w:bCs/>
          <w:color w:val="0A273E"/>
          <w:sz w:val="21"/>
          <w:szCs w:val="21"/>
          <w:lang w:val="fr-FR"/>
        </w:rPr>
      </w:pPr>
      <w:r w:rsidRPr="00103888">
        <w:rPr>
          <w:rFonts w:ascii="HelveticaNeueLT Std" w:hAnsi="HelveticaNeueLT Std" w:cs="Arial"/>
          <w:b/>
          <w:bCs/>
          <w:color w:val="0A273E"/>
          <w:sz w:val="21"/>
          <w:szCs w:val="21"/>
          <w:lang w:val="fr-FR"/>
        </w:rPr>
        <w:t>Alors que nous assistons à une accélération de la transition mondiale vers les énergies respectueuses de l'environnement, l'industrie des batteries s'impose comme l'un des piliers de l'économie future. L'expansion rapide de l'adoption des véhicules électriques, l'utilisation accrue des énergies renouvelables et les innovations technologiques constantes entraînent une forte augmentation de la demande en batteries haute performance.</w:t>
      </w:r>
    </w:p>
    <w:p w14:paraId="2F2E2151" w14:textId="77777777" w:rsidR="00103888" w:rsidRPr="00103888" w:rsidRDefault="00103888" w:rsidP="00103888">
      <w:pPr>
        <w:spacing w:after="0" w:line="276" w:lineRule="auto"/>
        <w:ind w:left="-425"/>
        <w:rPr>
          <w:rFonts w:ascii="HelveticaNeueLT Std" w:hAnsi="HelveticaNeueLT Std" w:cs="Arial"/>
          <w:bCs/>
          <w:color w:val="0A273E"/>
          <w:sz w:val="21"/>
          <w:szCs w:val="21"/>
          <w:lang w:val="fr-FR"/>
        </w:rPr>
      </w:pPr>
    </w:p>
    <w:p w14:paraId="0292E3CD" w14:textId="77777777" w:rsidR="00103888" w:rsidRPr="00103888" w:rsidRDefault="00103888" w:rsidP="00103888">
      <w:pPr>
        <w:spacing w:after="0" w:line="276" w:lineRule="auto"/>
        <w:ind w:left="-425"/>
        <w:rPr>
          <w:rFonts w:ascii="HelveticaNeueLT Std" w:hAnsi="HelveticaNeueLT Std" w:cs="Arial"/>
          <w:bCs/>
          <w:color w:val="0A273E"/>
          <w:sz w:val="21"/>
          <w:szCs w:val="21"/>
          <w:lang w:val="fr-FR"/>
        </w:rPr>
      </w:pPr>
      <w:r w:rsidRPr="00103888">
        <w:rPr>
          <w:rFonts w:ascii="HelveticaNeueLT Std" w:hAnsi="HelveticaNeueLT Std" w:cs="Arial"/>
          <w:bCs/>
          <w:color w:val="0A273E"/>
          <w:sz w:val="21"/>
          <w:szCs w:val="21"/>
          <w:lang w:val="fr-FR"/>
        </w:rPr>
        <w:t>En réponse à cela, les technologies de fabrication des batteries évoluent rapidement, ce qui nécessite des processus de production plus précis et plus efficaces. L'article « </w:t>
      </w:r>
      <w:hyperlink r:id="rId7" w:tgtFrame="_blank" w:history="1">
        <w:r w:rsidRPr="00103888">
          <w:rPr>
            <w:rStyle w:val="Lienhypertexte"/>
            <w:rFonts w:ascii="HelveticaNeueLT Std" w:hAnsi="HelveticaNeueLT Std" w:cs="Arial"/>
            <w:bCs/>
            <w:sz w:val="21"/>
            <w:szCs w:val="21"/>
            <w:lang w:val="fr-FR"/>
          </w:rPr>
          <w:t xml:space="preserve">Challenges and </w:t>
        </w:r>
        <w:proofErr w:type="spellStart"/>
        <w:r w:rsidRPr="00103888">
          <w:rPr>
            <w:rStyle w:val="Lienhypertexte"/>
            <w:rFonts w:ascii="HelveticaNeueLT Std" w:hAnsi="HelveticaNeueLT Std" w:cs="Arial"/>
            <w:bCs/>
            <w:sz w:val="21"/>
            <w:szCs w:val="21"/>
            <w:lang w:val="fr-FR"/>
          </w:rPr>
          <w:t>Opportunities</w:t>
        </w:r>
        <w:proofErr w:type="spellEnd"/>
        <w:r w:rsidRPr="00103888">
          <w:rPr>
            <w:rStyle w:val="Lienhypertexte"/>
            <w:rFonts w:ascii="HelveticaNeueLT Std" w:hAnsi="HelveticaNeueLT Std" w:cs="Arial"/>
            <w:bCs/>
            <w:sz w:val="21"/>
            <w:szCs w:val="21"/>
            <w:lang w:val="fr-FR"/>
          </w:rPr>
          <w:t xml:space="preserve"> for High-</w:t>
        </w:r>
        <w:proofErr w:type="spellStart"/>
        <w:r w:rsidRPr="00103888">
          <w:rPr>
            <w:rStyle w:val="Lienhypertexte"/>
            <w:rFonts w:ascii="HelveticaNeueLT Std" w:hAnsi="HelveticaNeueLT Std" w:cs="Arial"/>
            <w:bCs/>
            <w:sz w:val="21"/>
            <w:szCs w:val="21"/>
            <w:lang w:val="fr-FR"/>
          </w:rPr>
          <w:t>Quality</w:t>
        </w:r>
        <w:proofErr w:type="spellEnd"/>
        <w:r w:rsidRPr="00103888">
          <w:rPr>
            <w:rStyle w:val="Lienhypertexte"/>
            <w:rFonts w:ascii="HelveticaNeueLT Std" w:hAnsi="HelveticaNeueLT Std" w:cs="Arial"/>
            <w:bCs/>
            <w:sz w:val="21"/>
            <w:szCs w:val="21"/>
            <w:lang w:val="fr-FR"/>
          </w:rPr>
          <w:t xml:space="preserve"> </w:t>
        </w:r>
        <w:proofErr w:type="spellStart"/>
        <w:r w:rsidRPr="00103888">
          <w:rPr>
            <w:rStyle w:val="Lienhypertexte"/>
            <w:rFonts w:ascii="HelveticaNeueLT Std" w:hAnsi="HelveticaNeueLT Std" w:cs="Arial"/>
            <w:bCs/>
            <w:sz w:val="21"/>
            <w:szCs w:val="21"/>
            <w:lang w:val="fr-FR"/>
          </w:rPr>
          <w:t>Battery</w:t>
        </w:r>
        <w:proofErr w:type="spellEnd"/>
        <w:r w:rsidRPr="00103888">
          <w:rPr>
            <w:rStyle w:val="Lienhypertexte"/>
            <w:rFonts w:ascii="HelveticaNeueLT Std" w:hAnsi="HelveticaNeueLT Std" w:cs="Arial"/>
            <w:bCs/>
            <w:sz w:val="21"/>
            <w:szCs w:val="21"/>
            <w:lang w:val="fr-FR"/>
          </w:rPr>
          <w:t xml:space="preserve"> Production at </w:t>
        </w:r>
        <w:proofErr w:type="spellStart"/>
        <w:r w:rsidRPr="00103888">
          <w:rPr>
            <w:rStyle w:val="Lienhypertexte"/>
            <w:rFonts w:ascii="HelveticaNeueLT Std" w:hAnsi="HelveticaNeueLT Std" w:cs="Arial"/>
            <w:bCs/>
            <w:sz w:val="21"/>
            <w:szCs w:val="21"/>
            <w:lang w:val="fr-FR"/>
          </w:rPr>
          <w:t>Scale</w:t>
        </w:r>
        <w:proofErr w:type="spellEnd"/>
      </w:hyperlink>
      <w:r w:rsidRPr="00103888">
        <w:rPr>
          <w:rFonts w:ascii="HelveticaNeueLT Std" w:hAnsi="HelveticaNeueLT Std" w:cs="Arial"/>
          <w:bCs/>
          <w:color w:val="0A273E"/>
          <w:sz w:val="21"/>
          <w:szCs w:val="21"/>
          <w:lang w:val="fr-FR"/>
        </w:rPr>
        <w:t> » publié dans Nature Communications, souligne que le maintien des performances, de la sécurité et de la durabilité est un défi majeur dans les processus de production à grande échelle de batteries.</w:t>
      </w:r>
    </w:p>
    <w:p w14:paraId="71DCBE36" w14:textId="77777777" w:rsidR="00103888" w:rsidRDefault="00103888" w:rsidP="00103888">
      <w:pPr>
        <w:spacing w:after="0" w:line="276" w:lineRule="auto"/>
        <w:ind w:left="-425"/>
        <w:rPr>
          <w:rFonts w:ascii="HelveticaNeueLT Std" w:hAnsi="HelveticaNeueLT Std" w:cs="Arial"/>
          <w:bCs/>
          <w:color w:val="0A273E"/>
          <w:sz w:val="21"/>
          <w:szCs w:val="21"/>
          <w:lang w:val="fr-FR"/>
        </w:rPr>
      </w:pPr>
    </w:p>
    <w:p w14:paraId="5839F1DC" w14:textId="5D146111" w:rsidR="00103888" w:rsidRDefault="00103888" w:rsidP="00103888">
      <w:pPr>
        <w:spacing w:after="0" w:line="276" w:lineRule="auto"/>
        <w:ind w:left="-425"/>
        <w:rPr>
          <w:rFonts w:ascii="HelveticaNeueLT Std" w:hAnsi="HelveticaNeueLT Std" w:cs="Arial"/>
          <w:bCs/>
          <w:color w:val="0A273E"/>
          <w:sz w:val="21"/>
          <w:szCs w:val="21"/>
          <w:lang w:val="fr-FR"/>
        </w:rPr>
      </w:pPr>
      <w:r w:rsidRPr="00103888">
        <w:rPr>
          <w:rFonts w:ascii="HelveticaNeueLT Std" w:hAnsi="HelveticaNeueLT Std" w:cs="Arial"/>
          <w:bCs/>
          <w:color w:val="0A273E"/>
          <w:sz w:val="21"/>
          <w:szCs w:val="21"/>
          <w:lang w:val="fr-FR"/>
        </w:rPr>
        <w:t>Pour relever ces défis, les systèmes d'automatisation optimisés pour la fabrication de cellules de batterie deviennent plus essentiels que jamais.</w:t>
      </w:r>
    </w:p>
    <w:p w14:paraId="6025C1B2" w14:textId="77777777" w:rsidR="00103888" w:rsidRPr="00103888" w:rsidRDefault="00103888" w:rsidP="00103888">
      <w:pPr>
        <w:spacing w:after="0" w:line="276" w:lineRule="auto"/>
        <w:ind w:left="-425"/>
        <w:rPr>
          <w:rFonts w:ascii="HelveticaNeueLT Std" w:hAnsi="HelveticaNeueLT Std" w:cs="Arial"/>
          <w:bCs/>
          <w:color w:val="0A273E"/>
          <w:sz w:val="21"/>
          <w:szCs w:val="21"/>
          <w:lang w:val="fr-FR"/>
        </w:rPr>
      </w:pPr>
    </w:p>
    <w:p w14:paraId="42005C37" w14:textId="77777777" w:rsidR="00103888" w:rsidRPr="00C20F1C" w:rsidRDefault="00103888" w:rsidP="00103888">
      <w:pPr>
        <w:spacing w:after="0" w:line="276" w:lineRule="auto"/>
        <w:ind w:left="-425"/>
        <w:rPr>
          <w:rFonts w:ascii="HelveticaNeueLT Pro 95 Blk" w:hAnsi="HelveticaNeueLT Pro 95 Blk" w:cs="Arial"/>
          <w:b/>
          <w:color w:val="0A273E"/>
          <w:spacing w:val="-20"/>
          <w:sz w:val="28"/>
          <w:szCs w:val="28"/>
          <w:lang w:val="fr-FR"/>
        </w:rPr>
      </w:pPr>
      <w:r w:rsidRPr="00C20F1C">
        <w:rPr>
          <w:rFonts w:ascii="HelveticaNeueLT Pro 95 Blk" w:hAnsi="HelveticaNeueLT Pro 95 Blk" w:cs="Arial"/>
          <w:b/>
          <w:color w:val="0A273E"/>
          <w:spacing w:val="-20"/>
          <w:sz w:val="28"/>
          <w:szCs w:val="28"/>
          <w:lang w:val="fr-FR"/>
        </w:rPr>
        <w:t>L'importance de choisir les bons composants d'automatisation</w:t>
      </w:r>
    </w:p>
    <w:p w14:paraId="22DE8BEA" w14:textId="77777777" w:rsidR="00103888" w:rsidRPr="00103888" w:rsidRDefault="00103888" w:rsidP="00103888">
      <w:pPr>
        <w:spacing w:after="0" w:line="276" w:lineRule="auto"/>
        <w:ind w:left="-425"/>
        <w:rPr>
          <w:rFonts w:ascii="HelveticaNeueLT Std" w:hAnsi="HelveticaNeueLT Std" w:cs="Arial"/>
          <w:bCs/>
          <w:color w:val="0A273E"/>
          <w:sz w:val="21"/>
          <w:szCs w:val="21"/>
          <w:lang w:val="fr-FR"/>
        </w:rPr>
      </w:pPr>
      <w:r w:rsidRPr="00103888">
        <w:rPr>
          <w:rFonts w:ascii="HelveticaNeueLT Std" w:hAnsi="HelveticaNeueLT Std" w:cs="Arial"/>
          <w:bCs/>
          <w:color w:val="0A273E"/>
          <w:sz w:val="21"/>
          <w:szCs w:val="21"/>
          <w:lang w:val="fr-FR"/>
        </w:rPr>
        <w:t xml:space="preserve">Dans la production de batteries lithium-ion, les taux de rebut peuvent varier considérablement : environ 5 % pour les fabricants de premier plan, environ 10 % pour </w:t>
      </w:r>
      <w:proofErr w:type="gramStart"/>
      <w:r w:rsidRPr="00103888">
        <w:rPr>
          <w:rFonts w:ascii="HelveticaNeueLT Std" w:hAnsi="HelveticaNeueLT Std" w:cs="Arial"/>
          <w:bCs/>
          <w:color w:val="0A273E"/>
          <w:sz w:val="21"/>
          <w:szCs w:val="21"/>
          <w:lang w:val="fr-FR"/>
        </w:rPr>
        <w:t>les producteurs standard</w:t>
      </w:r>
      <w:proofErr w:type="gramEnd"/>
      <w:r w:rsidRPr="00103888">
        <w:rPr>
          <w:rFonts w:ascii="HelveticaNeueLT Std" w:hAnsi="HelveticaNeueLT Std" w:cs="Arial"/>
          <w:bCs/>
          <w:color w:val="0A273E"/>
          <w:sz w:val="21"/>
          <w:szCs w:val="21"/>
          <w:lang w:val="fr-FR"/>
        </w:rPr>
        <w:t xml:space="preserve"> et même plus de 30 % pendant les phases initiales de montée en puissance de la production. Si de nombreux facteurs contribuent à ces taux de rebut élevés, l'un des plus critiques est le choix de composants d'automatisation inappropriés par les constructeurs de machines ou les ingénieurs de production des usines de batteries.</w:t>
      </w:r>
    </w:p>
    <w:p w14:paraId="323EA567" w14:textId="77777777" w:rsidR="00103888" w:rsidRDefault="00103888" w:rsidP="00103888">
      <w:pPr>
        <w:spacing w:after="0" w:line="276" w:lineRule="auto"/>
        <w:ind w:left="-425"/>
        <w:rPr>
          <w:rFonts w:ascii="HelveticaNeueLT Std" w:hAnsi="HelveticaNeueLT Std" w:cs="Arial"/>
          <w:bCs/>
          <w:color w:val="0A273E"/>
          <w:sz w:val="21"/>
          <w:szCs w:val="21"/>
          <w:lang w:val="fr-FR"/>
        </w:rPr>
      </w:pPr>
    </w:p>
    <w:p w14:paraId="4EAA52FE" w14:textId="3C7A132E" w:rsidR="00103888" w:rsidRPr="00103888" w:rsidRDefault="00103888" w:rsidP="00103888">
      <w:pPr>
        <w:spacing w:after="0" w:line="276" w:lineRule="auto"/>
        <w:ind w:left="-425"/>
        <w:rPr>
          <w:rFonts w:ascii="HelveticaNeueLT Std" w:hAnsi="HelveticaNeueLT Std" w:cs="Arial"/>
          <w:bCs/>
          <w:color w:val="0A273E"/>
          <w:sz w:val="21"/>
          <w:szCs w:val="21"/>
          <w:lang w:val="fr-FR"/>
        </w:rPr>
      </w:pPr>
      <w:r w:rsidRPr="00103888">
        <w:rPr>
          <w:rFonts w:ascii="HelveticaNeueLT Std" w:hAnsi="HelveticaNeueLT Std" w:cs="Arial"/>
          <w:bCs/>
          <w:color w:val="0A273E"/>
          <w:sz w:val="21"/>
          <w:szCs w:val="21"/>
          <w:lang w:val="fr-FR"/>
        </w:rPr>
        <w:t>Lorsque vous utilisez des composants inadaptés, les taux de rebut peuvent augmenter à toutes les étapes du processus, de la fabrication des électrodes à l'assemblage des cellules, en passant par la formation et l'assemblage des modules et des packs de batteries, ce qui finit par réduire la productivité globale.</w:t>
      </w:r>
    </w:p>
    <w:p w14:paraId="71E3CDCC" w14:textId="77777777" w:rsidR="00103888" w:rsidRDefault="00103888" w:rsidP="00103888">
      <w:pPr>
        <w:spacing w:after="0" w:line="276" w:lineRule="auto"/>
        <w:ind w:left="-425"/>
        <w:rPr>
          <w:rFonts w:ascii="HelveticaNeueLT Std" w:hAnsi="HelveticaNeueLT Std" w:cs="Arial"/>
          <w:bCs/>
          <w:color w:val="0A273E"/>
          <w:sz w:val="21"/>
          <w:szCs w:val="21"/>
          <w:lang w:val="fr-FR"/>
        </w:rPr>
      </w:pPr>
    </w:p>
    <w:p w14:paraId="773EC2F2" w14:textId="285C2428" w:rsidR="00103888" w:rsidRDefault="00103888" w:rsidP="00103888">
      <w:pPr>
        <w:spacing w:after="0" w:line="276" w:lineRule="auto"/>
        <w:ind w:left="-425"/>
        <w:rPr>
          <w:rFonts w:ascii="HelveticaNeueLT Std" w:hAnsi="HelveticaNeueLT Std" w:cs="Arial"/>
          <w:bCs/>
          <w:color w:val="0A273E"/>
          <w:sz w:val="21"/>
          <w:szCs w:val="21"/>
          <w:lang w:val="fr-FR"/>
        </w:rPr>
      </w:pPr>
      <w:r w:rsidRPr="00103888">
        <w:rPr>
          <w:rFonts w:ascii="HelveticaNeueLT Std" w:hAnsi="HelveticaNeueLT Std" w:cs="Arial"/>
          <w:bCs/>
          <w:color w:val="0A273E"/>
          <w:sz w:val="21"/>
          <w:szCs w:val="21"/>
          <w:lang w:val="fr-FR"/>
        </w:rPr>
        <w:t>Pour remédier à cette situation, SMC propose des solutions d'automatisation optimisées pour vos processus de fabrication de batteries, qui contribuent à réduire les taux de rebut et à maximiser l'efficacité de la production.</w:t>
      </w:r>
    </w:p>
    <w:p w14:paraId="067082C9" w14:textId="77777777" w:rsidR="00103888" w:rsidRPr="00103888" w:rsidRDefault="00103888" w:rsidP="00103888">
      <w:pPr>
        <w:spacing w:after="0" w:line="276" w:lineRule="auto"/>
        <w:ind w:left="-425"/>
        <w:rPr>
          <w:rFonts w:ascii="HelveticaNeueLT Std" w:hAnsi="HelveticaNeueLT Std" w:cs="Arial"/>
          <w:bCs/>
          <w:color w:val="0A273E"/>
          <w:sz w:val="21"/>
          <w:szCs w:val="21"/>
          <w:lang w:val="fr-FR"/>
        </w:rPr>
      </w:pPr>
    </w:p>
    <w:p w14:paraId="3DC9B49A" w14:textId="77777777" w:rsidR="00103888" w:rsidRPr="00C20F1C" w:rsidRDefault="00103888" w:rsidP="00103888">
      <w:pPr>
        <w:spacing w:after="0" w:line="276" w:lineRule="auto"/>
        <w:ind w:left="-425"/>
        <w:rPr>
          <w:rFonts w:ascii="HelveticaNeueLT Pro 95 Blk" w:hAnsi="HelveticaNeueLT Pro 95 Blk" w:cs="Arial"/>
          <w:b/>
          <w:color w:val="0A273E"/>
          <w:spacing w:val="-20"/>
          <w:sz w:val="28"/>
          <w:szCs w:val="28"/>
          <w:lang w:val="fr-FR"/>
        </w:rPr>
      </w:pPr>
      <w:r w:rsidRPr="00C20F1C">
        <w:rPr>
          <w:rFonts w:ascii="HelveticaNeueLT Pro 95 Blk" w:hAnsi="HelveticaNeueLT Pro 95 Blk" w:cs="Arial"/>
          <w:b/>
          <w:color w:val="0A273E"/>
          <w:spacing w:val="-20"/>
          <w:sz w:val="28"/>
          <w:szCs w:val="28"/>
          <w:lang w:val="fr-FR"/>
        </w:rPr>
        <w:t>Série 25A : le choix optimal pour la fabrication de batteries de haute qualité</w:t>
      </w:r>
      <w:r w:rsidRPr="00C20F1C">
        <w:rPr>
          <w:rFonts w:ascii="HelveticaNeueLT Pro 95 Blk" w:hAnsi="HelveticaNeueLT Pro 95 Blk" w:cs="Arial"/>
          <w:b/>
          <w:color w:val="0A273E"/>
          <w:spacing w:val="-20"/>
          <w:sz w:val="28"/>
          <w:szCs w:val="28"/>
          <w:lang w:val="fr-FR"/>
        </w:rPr>
        <w:br/>
        <w:t>Restrictions relatives aux matériaux</w:t>
      </w:r>
    </w:p>
    <w:p w14:paraId="77EBABC1" w14:textId="77777777" w:rsidR="00103888" w:rsidRPr="00103888" w:rsidRDefault="00103888" w:rsidP="00103888">
      <w:pPr>
        <w:spacing w:after="0" w:line="276" w:lineRule="auto"/>
        <w:ind w:left="-425"/>
        <w:rPr>
          <w:rFonts w:ascii="HelveticaNeueLT Std" w:hAnsi="HelveticaNeueLT Std" w:cs="Arial"/>
          <w:bCs/>
          <w:color w:val="0A273E"/>
          <w:sz w:val="21"/>
          <w:szCs w:val="21"/>
          <w:lang w:val="fr-FR"/>
        </w:rPr>
      </w:pPr>
      <w:r w:rsidRPr="00103888">
        <w:rPr>
          <w:rFonts w:ascii="HelveticaNeueLT Std" w:hAnsi="HelveticaNeueLT Std" w:cs="Arial"/>
          <w:bCs/>
          <w:color w:val="0A273E"/>
          <w:sz w:val="21"/>
          <w:szCs w:val="21"/>
          <w:lang w:val="fr-FR"/>
        </w:rPr>
        <w:t xml:space="preserve">Les composants d'automatisation sont généralement fabriqués à partir de matériaux tels que des alliages d'aluminium ou des métaux moulés sous pression, qui peuvent contenir certaines quantités </w:t>
      </w:r>
      <w:r w:rsidRPr="00103888">
        <w:rPr>
          <w:rFonts w:ascii="HelveticaNeueLT Std" w:hAnsi="HelveticaNeueLT Std" w:cs="Arial"/>
          <w:bCs/>
          <w:color w:val="0A273E"/>
          <w:sz w:val="21"/>
          <w:szCs w:val="21"/>
          <w:lang w:val="fr-FR"/>
        </w:rPr>
        <w:lastRenderedPageBreak/>
        <w:t>de cuivre ou de zinc. Ces particules métalliques peuvent potentiellement pénétrer dans les cellules de votre batterie en raison de l'usure, du frottement, des contraintes mécaniques ou de la déformation induite par la chaleur pendant le fonctionnement des composants. Si de telles particules s'infiltrent dans une cellule de batterie, elles peuvent provoquer des courts-circuits ou déclencher des réactions chimiques, compromettant à la fois la qualité et la sécurité. Il est donc essentiel de choisir avec soin les composants d'automatisation.</w:t>
      </w:r>
    </w:p>
    <w:p w14:paraId="7CF38338" w14:textId="77777777" w:rsidR="00103888" w:rsidRDefault="00103888" w:rsidP="00103888">
      <w:pPr>
        <w:spacing w:after="0" w:line="276" w:lineRule="auto"/>
        <w:ind w:left="-425"/>
        <w:rPr>
          <w:rFonts w:ascii="HelveticaNeueLT Std" w:hAnsi="HelveticaNeueLT Std" w:cs="Arial"/>
          <w:bCs/>
          <w:color w:val="0A273E"/>
          <w:sz w:val="21"/>
          <w:szCs w:val="21"/>
          <w:lang w:val="fr-FR"/>
        </w:rPr>
      </w:pPr>
    </w:p>
    <w:p w14:paraId="27290792" w14:textId="4B5AFEF3" w:rsidR="00103888" w:rsidRPr="00103888" w:rsidRDefault="00103888" w:rsidP="00103888">
      <w:pPr>
        <w:spacing w:after="0" w:line="276" w:lineRule="auto"/>
        <w:ind w:left="-425"/>
        <w:rPr>
          <w:rFonts w:ascii="HelveticaNeueLT Std" w:hAnsi="HelveticaNeueLT Std" w:cs="Arial"/>
          <w:bCs/>
          <w:color w:val="0A273E"/>
          <w:sz w:val="21"/>
          <w:szCs w:val="21"/>
          <w:lang w:val="fr-FR"/>
        </w:rPr>
      </w:pPr>
      <w:r w:rsidRPr="00103888">
        <w:rPr>
          <w:rFonts w:ascii="HelveticaNeueLT Std" w:hAnsi="HelveticaNeueLT Std" w:cs="Arial"/>
          <w:bCs/>
          <w:color w:val="0A273E"/>
          <w:sz w:val="21"/>
          <w:szCs w:val="21"/>
          <w:lang w:val="fr-FR"/>
        </w:rPr>
        <w:t>Notre série 25A offre une solution idéale pour les environnements de fabrication de batteries en limitant l'utilisation de métaux contenant principalement du cuivre et du zinc. La série comprend plus de 200 modèles de base, couvrant les actionneurs, les vannes de commande directionnelles, les pinces, les raccords et les équipements pneumatiques, tous conçus avec des restrictions de matériaux qui contribuent à minimiser les risques de contamination et à garantir la sécurité dans votre production de batteries.</w:t>
      </w:r>
    </w:p>
    <w:p w14:paraId="66DEAFA0" w14:textId="52F27DBF" w:rsidR="004D2C34" w:rsidRPr="00C20F1C" w:rsidRDefault="004D2C34" w:rsidP="004D2C34">
      <w:pPr>
        <w:spacing w:after="0" w:line="276" w:lineRule="auto"/>
        <w:ind w:left="-425"/>
        <w:rPr>
          <w:rFonts w:ascii="HelveticaNeueLT Std" w:hAnsi="HelveticaNeueLT Std" w:cs="Arial"/>
          <w:color w:val="0A273E"/>
          <w:sz w:val="21"/>
          <w:szCs w:val="21"/>
          <w:lang w:val="fr-FR"/>
        </w:rPr>
      </w:pPr>
    </w:p>
    <w:p w14:paraId="65C16F49" w14:textId="77777777" w:rsidR="00103888" w:rsidRPr="00C20F1C" w:rsidRDefault="00103888" w:rsidP="004D2C34">
      <w:pPr>
        <w:spacing w:after="0" w:line="276" w:lineRule="auto"/>
        <w:ind w:left="-425"/>
        <w:rPr>
          <w:rFonts w:ascii="HelveticaNeueLT Std" w:hAnsi="HelveticaNeueLT Std" w:cs="Arial"/>
          <w:color w:val="0A273E"/>
          <w:sz w:val="21"/>
          <w:szCs w:val="21"/>
          <w:lang w:val="fr-FR"/>
        </w:rPr>
      </w:pPr>
    </w:p>
    <w:p w14:paraId="03C4139A" w14:textId="0E4406B3" w:rsidR="00103888" w:rsidRDefault="00103888" w:rsidP="00103888">
      <w:pPr>
        <w:spacing w:after="0" w:line="276" w:lineRule="auto"/>
        <w:ind w:left="-425"/>
        <w:jc w:val="center"/>
        <w:rPr>
          <w:rFonts w:ascii="HelveticaNeueLT Std" w:hAnsi="HelveticaNeueLT Std" w:cs="Arial"/>
          <w:color w:val="0A273E"/>
          <w:sz w:val="21"/>
          <w:szCs w:val="21"/>
        </w:rPr>
      </w:pPr>
      <w:r>
        <w:rPr>
          <w:noProof/>
          <w:lang w:val="fr-FR" w:eastAsia="fr-FR"/>
        </w:rPr>
        <w:drawing>
          <wp:inline distT="0" distB="0" distL="0" distR="0" wp14:anchorId="472A798B" wp14:editId="4F2ABBDA">
            <wp:extent cx="5760720" cy="1325245"/>
            <wp:effectExtent l="0" t="0" r="0" b="8255"/>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60720" cy="1325245"/>
                    </a:xfrm>
                    <a:prstGeom prst="rect">
                      <a:avLst/>
                    </a:prstGeom>
                    <a:noFill/>
                    <a:ln>
                      <a:noFill/>
                    </a:ln>
                  </pic:spPr>
                </pic:pic>
              </a:graphicData>
            </a:graphic>
          </wp:inline>
        </w:drawing>
      </w:r>
    </w:p>
    <w:p w14:paraId="73E52197" w14:textId="77777777" w:rsidR="00103888" w:rsidRDefault="00103888" w:rsidP="00103888">
      <w:pPr>
        <w:spacing w:after="0" w:line="276" w:lineRule="auto"/>
        <w:ind w:left="-425"/>
        <w:jc w:val="center"/>
        <w:rPr>
          <w:rFonts w:ascii="HelveticaNeueLT Std" w:hAnsi="HelveticaNeueLT Std" w:cs="Arial"/>
          <w:color w:val="0A273E"/>
          <w:sz w:val="21"/>
          <w:szCs w:val="21"/>
        </w:rPr>
      </w:pPr>
    </w:p>
    <w:p w14:paraId="4BC63B5B" w14:textId="70E28248" w:rsidR="003C2D94" w:rsidRPr="00C20F1C" w:rsidRDefault="00254006" w:rsidP="00103888">
      <w:pPr>
        <w:spacing w:after="0" w:line="276" w:lineRule="auto"/>
        <w:ind w:left="-425"/>
        <w:rPr>
          <w:rFonts w:ascii="HelveticaNeueLT Std" w:hAnsi="HelveticaNeueLT Std" w:cs="Arial"/>
          <w:i/>
          <w:iCs/>
          <w:color w:val="0A273E"/>
          <w:sz w:val="21"/>
          <w:szCs w:val="21"/>
          <w:lang w:val="fr-FR"/>
        </w:rPr>
      </w:pPr>
      <w:r w:rsidRPr="00C20F1C">
        <w:rPr>
          <w:rFonts w:ascii="HelveticaNeueLT Std" w:hAnsi="HelveticaNeueLT Std" w:cs="Arial"/>
          <w:i/>
          <w:iCs/>
          <w:color w:val="0A273E"/>
          <w:sz w:val="21"/>
          <w:szCs w:val="21"/>
          <w:lang w:val="fr-FR"/>
        </w:rPr>
        <w:t xml:space="preserve">Vérin compact guide SMC </w:t>
      </w:r>
      <w:r w:rsidR="00103888" w:rsidRPr="00C20F1C">
        <w:rPr>
          <w:rFonts w:ascii="HelveticaNeueLT Std" w:hAnsi="HelveticaNeueLT Std" w:cs="Arial"/>
          <w:i/>
          <w:iCs/>
          <w:color w:val="0A273E"/>
          <w:sz w:val="21"/>
          <w:szCs w:val="21"/>
          <w:lang w:val="fr-FR"/>
        </w:rPr>
        <w:t>–</w:t>
      </w:r>
      <w:r w:rsidRPr="00C20F1C">
        <w:rPr>
          <w:rFonts w:ascii="HelveticaNeueLT Std" w:hAnsi="HelveticaNeueLT Std" w:cs="Arial"/>
          <w:i/>
          <w:iCs/>
          <w:color w:val="0A273E"/>
          <w:sz w:val="21"/>
          <w:szCs w:val="21"/>
          <w:lang w:val="fr-FR"/>
        </w:rPr>
        <w:t xml:space="preserve"> 25A-MGP</w:t>
      </w:r>
      <w:r w:rsidR="00103888" w:rsidRPr="00C20F1C">
        <w:rPr>
          <w:rFonts w:ascii="HelveticaNeueLT Std" w:hAnsi="HelveticaNeueLT Std" w:cs="Arial"/>
          <w:i/>
          <w:iCs/>
          <w:color w:val="0A273E"/>
          <w:sz w:val="21"/>
          <w:szCs w:val="21"/>
          <w:lang w:val="fr-FR"/>
        </w:rPr>
        <w:br/>
      </w:r>
      <w:r w:rsidR="003C2D94" w:rsidRPr="00C20F1C">
        <w:rPr>
          <w:rFonts w:ascii="HelveticaNeueLT Std" w:hAnsi="HelveticaNeueLT Std" w:cs="Arial"/>
          <w:i/>
          <w:iCs/>
          <w:color w:val="0A273E"/>
          <w:sz w:val="21"/>
          <w:szCs w:val="21"/>
          <w:lang w:val="fr-FR"/>
        </w:rPr>
        <w:t xml:space="preserve">Electrodistributeurs compacts </w:t>
      </w:r>
      <w:r w:rsidR="00C20F1C">
        <w:rPr>
          <w:rFonts w:ascii="HelveticaNeueLT Std" w:hAnsi="HelveticaNeueLT Std" w:cs="Arial"/>
          <w:i/>
          <w:iCs/>
          <w:color w:val="0A273E"/>
          <w:sz w:val="21"/>
          <w:szCs w:val="21"/>
          <w:lang w:val="fr-FR"/>
        </w:rPr>
        <w:t>– 25A-JSY</w:t>
      </w:r>
    </w:p>
    <w:p w14:paraId="06CBC6FA" w14:textId="6ECA193E" w:rsidR="00103888" w:rsidRPr="00C20F1C" w:rsidRDefault="003C2D94" w:rsidP="00103888">
      <w:pPr>
        <w:spacing w:after="0" w:line="276" w:lineRule="auto"/>
        <w:ind w:left="-425"/>
        <w:rPr>
          <w:rFonts w:ascii="HelveticaNeueLT Std" w:hAnsi="HelveticaNeueLT Std" w:cs="Arial"/>
          <w:i/>
          <w:iCs/>
          <w:color w:val="0A273E"/>
          <w:sz w:val="21"/>
          <w:szCs w:val="21"/>
          <w:lang w:val="fr-FR"/>
        </w:rPr>
      </w:pPr>
      <w:r w:rsidRPr="00C20F1C">
        <w:rPr>
          <w:rFonts w:ascii="HelveticaNeueLT Std" w:hAnsi="HelveticaNeueLT Std" w:cs="Arial"/>
          <w:i/>
          <w:iCs/>
          <w:color w:val="0A273E"/>
          <w:sz w:val="21"/>
          <w:szCs w:val="21"/>
          <w:lang w:val="fr-FR"/>
        </w:rPr>
        <w:t>FRL Unités combin</w:t>
      </w:r>
      <w:r w:rsidR="000A3D87" w:rsidRPr="00C20F1C">
        <w:rPr>
          <w:rFonts w:ascii="HelveticaNeueLT Std" w:hAnsi="HelveticaNeueLT Std" w:cs="Arial"/>
          <w:i/>
          <w:iCs/>
          <w:color w:val="0A273E"/>
          <w:sz w:val="21"/>
          <w:szCs w:val="21"/>
          <w:lang w:val="fr-FR"/>
        </w:rPr>
        <w:t>é</w:t>
      </w:r>
      <w:r w:rsidRPr="00C20F1C">
        <w:rPr>
          <w:rFonts w:ascii="HelveticaNeueLT Std" w:hAnsi="HelveticaNeueLT Std" w:cs="Arial"/>
          <w:i/>
          <w:iCs/>
          <w:color w:val="0A273E"/>
          <w:sz w:val="21"/>
          <w:szCs w:val="21"/>
          <w:lang w:val="fr-FR"/>
        </w:rPr>
        <w:t xml:space="preserve">s </w:t>
      </w:r>
      <w:r w:rsidR="00C20F1C">
        <w:rPr>
          <w:rFonts w:ascii="HelveticaNeueLT Std" w:hAnsi="HelveticaNeueLT Std" w:cs="Arial"/>
          <w:i/>
          <w:iCs/>
          <w:color w:val="0A273E"/>
          <w:sz w:val="21"/>
          <w:szCs w:val="21"/>
          <w:lang w:val="fr-FR"/>
        </w:rPr>
        <w:t>– 25A-AC-D</w:t>
      </w:r>
    </w:p>
    <w:p w14:paraId="51FFA673" w14:textId="77777777" w:rsidR="00103888" w:rsidRPr="00C20F1C" w:rsidRDefault="00103888" w:rsidP="00103888">
      <w:pPr>
        <w:spacing w:after="0" w:line="276" w:lineRule="auto"/>
        <w:ind w:left="-425"/>
        <w:rPr>
          <w:rFonts w:ascii="HelveticaNeueLT Std" w:hAnsi="HelveticaNeueLT Std" w:cs="Arial"/>
          <w:color w:val="0A273E"/>
          <w:sz w:val="21"/>
          <w:szCs w:val="21"/>
          <w:lang w:val="fr-FR"/>
        </w:rPr>
      </w:pPr>
    </w:p>
    <w:p w14:paraId="666EAAF2" w14:textId="77777777" w:rsidR="00103888" w:rsidRPr="00C20F1C" w:rsidRDefault="00103888" w:rsidP="00103888">
      <w:pPr>
        <w:spacing w:after="0" w:line="276" w:lineRule="auto"/>
        <w:ind w:left="-425"/>
        <w:rPr>
          <w:rFonts w:ascii="HelveticaNeueLT Std" w:hAnsi="HelveticaNeueLT Std" w:cs="Arial"/>
          <w:color w:val="0A273E"/>
          <w:sz w:val="21"/>
          <w:szCs w:val="21"/>
          <w:lang w:val="fr-FR"/>
        </w:rPr>
      </w:pPr>
    </w:p>
    <w:p w14:paraId="0353C6C5" w14:textId="77777777" w:rsidR="00103888" w:rsidRPr="00C20F1C" w:rsidRDefault="00103888" w:rsidP="00103888">
      <w:pPr>
        <w:spacing w:after="0" w:line="276" w:lineRule="auto"/>
        <w:ind w:left="-425"/>
        <w:rPr>
          <w:rFonts w:ascii="HelveticaNeueLT Pro 95 Blk" w:hAnsi="HelveticaNeueLT Pro 95 Blk" w:cs="Arial"/>
          <w:b/>
          <w:color w:val="0A273E"/>
          <w:spacing w:val="-20"/>
          <w:sz w:val="28"/>
          <w:szCs w:val="28"/>
          <w:lang w:val="fr-FR"/>
        </w:rPr>
      </w:pPr>
      <w:r w:rsidRPr="00C20F1C">
        <w:rPr>
          <w:rFonts w:ascii="HelveticaNeueLT Pro 95 Blk" w:hAnsi="HelveticaNeueLT Pro 95 Blk" w:cs="Arial"/>
          <w:b/>
          <w:color w:val="0A273E"/>
          <w:spacing w:val="-20"/>
          <w:sz w:val="28"/>
          <w:szCs w:val="28"/>
          <w:lang w:val="fr-FR"/>
        </w:rPr>
        <w:t>Salle sèche : attention au point de rosée bas</w:t>
      </w:r>
    </w:p>
    <w:p w14:paraId="3FFD270B" w14:textId="77777777" w:rsidR="00103888" w:rsidRPr="00103888" w:rsidRDefault="00103888" w:rsidP="00103888">
      <w:pPr>
        <w:spacing w:after="0" w:line="276" w:lineRule="auto"/>
        <w:ind w:left="-425"/>
        <w:rPr>
          <w:rFonts w:ascii="HelveticaNeueLT Std" w:hAnsi="HelveticaNeueLT Std" w:cs="Arial"/>
          <w:color w:val="0A273E"/>
          <w:sz w:val="21"/>
          <w:szCs w:val="21"/>
          <w:lang w:val="fr-FR"/>
        </w:rPr>
      </w:pPr>
      <w:r w:rsidRPr="00103888">
        <w:rPr>
          <w:rFonts w:ascii="HelveticaNeueLT Std" w:hAnsi="HelveticaNeueLT Std" w:cs="Arial"/>
          <w:color w:val="0A273E"/>
          <w:sz w:val="21"/>
          <w:szCs w:val="21"/>
          <w:lang w:val="fr-FR"/>
        </w:rPr>
        <w:t>Dans les environnements de fabrication de cellules de batterie, l'humidité joue un rôle essentiel dans les performances et la sécurité des batteries. Si l'humidité est trop élevée, l'électrolyte peut absorber l'humidité, ce qui déclenche des réactions chimiques, la corrosion des pièces métalliques et une dégradation des performances. À l'inverse, si l'humidité est trop faible, les électrodes et les séparateurs peuvent se dessécher, ce qui entraîne des fissures et une conductivité réduite, ce qui finit par diminuer l'efficacité de la batterie.</w:t>
      </w:r>
    </w:p>
    <w:p w14:paraId="3EA535DB" w14:textId="77777777" w:rsidR="00103888" w:rsidRDefault="00103888" w:rsidP="00103888">
      <w:pPr>
        <w:spacing w:after="0" w:line="276" w:lineRule="auto"/>
        <w:ind w:left="-425"/>
        <w:rPr>
          <w:rFonts w:ascii="HelveticaNeueLT Std" w:hAnsi="HelveticaNeueLT Std" w:cs="Arial"/>
          <w:color w:val="0A273E"/>
          <w:sz w:val="21"/>
          <w:szCs w:val="21"/>
          <w:lang w:val="fr-FR"/>
        </w:rPr>
      </w:pPr>
    </w:p>
    <w:p w14:paraId="6DCFA2AB" w14:textId="3C70637B" w:rsidR="00103888" w:rsidRPr="00103888" w:rsidRDefault="00103888" w:rsidP="00103888">
      <w:pPr>
        <w:spacing w:after="0" w:line="276" w:lineRule="auto"/>
        <w:ind w:left="-425"/>
        <w:rPr>
          <w:rFonts w:ascii="HelveticaNeueLT Std" w:hAnsi="HelveticaNeueLT Std" w:cs="Arial"/>
          <w:color w:val="0A273E"/>
          <w:sz w:val="21"/>
          <w:szCs w:val="21"/>
          <w:lang w:val="fr-FR"/>
        </w:rPr>
      </w:pPr>
      <w:r w:rsidRPr="00103888">
        <w:rPr>
          <w:rFonts w:ascii="HelveticaNeueLT Std" w:hAnsi="HelveticaNeueLT Std" w:cs="Arial"/>
          <w:color w:val="0A273E"/>
          <w:sz w:val="21"/>
          <w:szCs w:val="21"/>
          <w:lang w:val="fr-FR"/>
        </w:rPr>
        <w:t>Par conséquent, la production de batteries se déroule généralement dans des environnements spécialisés appelés salles sèches. Dans ces environnements, la pression du point de rosée est maintenue en dessous de -50 °C, ce qui est essentiel pour éviter la contamination de l'électrolyte et optimiser la qualité de vos batteries. Cependant, dans de tels environnements, des problèmes tels que l'évaporation des lubrifiants dans les composants d'automatisation ou le durcissement des matériaux d'étanchéité peuvent survenir, entraînant des problèmes de fonctionnement des équipements.</w:t>
      </w:r>
    </w:p>
    <w:p w14:paraId="76F7FF30" w14:textId="77777777" w:rsidR="00103888" w:rsidRDefault="00103888" w:rsidP="00103888">
      <w:pPr>
        <w:spacing w:after="0" w:line="276" w:lineRule="auto"/>
        <w:ind w:left="-425"/>
        <w:rPr>
          <w:rFonts w:ascii="HelveticaNeueLT Std" w:hAnsi="HelveticaNeueLT Std" w:cs="Arial"/>
          <w:color w:val="0A273E"/>
          <w:sz w:val="21"/>
          <w:szCs w:val="21"/>
          <w:lang w:val="fr-FR"/>
        </w:rPr>
      </w:pPr>
    </w:p>
    <w:p w14:paraId="51A06A83" w14:textId="630FFA08" w:rsidR="00103888" w:rsidRPr="00103888" w:rsidRDefault="00103888" w:rsidP="00103888">
      <w:pPr>
        <w:spacing w:after="0" w:line="276" w:lineRule="auto"/>
        <w:ind w:left="-425"/>
        <w:rPr>
          <w:rFonts w:ascii="HelveticaNeueLT Std" w:hAnsi="HelveticaNeueLT Std" w:cs="Arial"/>
          <w:color w:val="0A273E"/>
          <w:sz w:val="21"/>
          <w:szCs w:val="21"/>
          <w:lang w:val="fr-FR"/>
        </w:rPr>
      </w:pPr>
      <w:r w:rsidRPr="00103888">
        <w:rPr>
          <w:rFonts w:ascii="HelveticaNeueLT Std" w:hAnsi="HelveticaNeueLT Std" w:cs="Arial"/>
          <w:color w:val="0A273E"/>
          <w:sz w:val="21"/>
          <w:szCs w:val="21"/>
          <w:lang w:val="fr-FR"/>
        </w:rPr>
        <w:t>Pour relever ces défis, il est essentiel de choisir des composants d'automatisation qui utilisent des graisses adaptées aux environnements à faible point de rosée.</w:t>
      </w:r>
    </w:p>
    <w:p w14:paraId="2E7F8E92" w14:textId="77777777" w:rsidR="00103888" w:rsidRDefault="00103888" w:rsidP="00103888">
      <w:pPr>
        <w:spacing w:after="0" w:line="276" w:lineRule="auto"/>
        <w:ind w:left="-425"/>
        <w:rPr>
          <w:rFonts w:ascii="HelveticaNeueLT Std" w:hAnsi="HelveticaNeueLT Std" w:cs="Arial"/>
          <w:color w:val="0A273E"/>
          <w:sz w:val="21"/>
          <w:szCs w:val="21"/>
          <w:lang w:val="fr-FR"/>
        </w:rPr>
      </w:pPr>
    </w:p>
    <w:p w14:paraId="12230F1D" w14:textId="2305BF10" w:rsidR="00103888" w:rsidRPr="00103888" w:rsidRDefault="00103888" w:rsidP="00103888">
      <w:pPr>
        <w:spacing w:after="0" w:line="276" w:lineRule="auto"/>
        <w:ind w:left="-425"/>
        <w:rPr>
          <w:rFonts w:ascii="HelveticaNeueLT Std" w:hAnsi="HelveticaNeueLT Std" w:cs="Arial"/>
          <w:color w:val="0A273E"/>
          <w:sz w:val="21"/>
          <w:szCs w:val="21"/>
          <w:lang w:val="fr-FR"/>
        </w:rPr>
      </w:pPr>
      <w:r w:rsidRPr="00103888">
        <w:rPr>
          <w:rFonts w:ascii="HelveticaNeueLT Std" w:hAnsi="HelveticaNeueLT Std" w:cs="Arial"/>
          <w:color w:val="0A273E"/>
          <w:sz w:val="21"/>
          <w:szCs w:val="21"/>
          <w:lang w:val="fr-FR"/>
        </w:rPr>
        <w:t xml:space="preserve">La série 25A de SMC propose des graisses qui peuvent fonctionner efficacement même à des points de rosée aussi bas que -80 °C. Cette capacité garantit que les composants conservent la même </w:t>
      </w:r>
      <w:r w:rsidRPr="00103888">
        <w:rPr>
          <w:rFonts w:ascii="HelveticaNeueLT Std" w:hAnsi="HelveticaNeueLT Std" w:cs="Arial"/>
          <w:color w:val="0A273E"/>
          <w:sz w:val="21"/>
          <w:szCs w:val="21"/>
          <w:lang w:val="fr-FR"/>
        </w:rPr>
        <w:lastRenderedPageBreak/>
        <w:t>durabilité et les mêmes performances dans des environnements spéciaux tels que la fabrication de batteries que dans des conditions de production standard. Le résultat ? Vous bénéficiez d'une meilleure stabilité de votre processus de fabrication et d'une prévention efficace des problèmes de dégradation de la productivité et de la qualité.</w:t>
      </w:r>
    </w:p>
    <w:p w14:paraId="41048F20" w14:textId="77777777" w:rsidR="00103888" w:rsidRPr="00C20F1C" w:rsidRDefault="00103888" w:rsidP="00103888">
      <w:pPr>
        <w:spacing w:after="0" w:line="276" w:lineRule="auto"/>
        <w:ind w:left="-425"/>
        <w:rPr>
          <w:rFonts w:ascii="HelveticaNeueLT Std" w:hAnsi="HelveticaNeueLT Std" w:cs="Arial"/>
          <w:color w:val="0A273E"/>
          <w:sz w:val="21"/>
          <w:szCs w:val="21"/>
          <w:lang w:val="fr-FR"/>
        </w:rPr>
      </w:pPr>
    </w:p>
    <w:p w14:paraId="62072B47" w14:textId="77777777" w:rsidR="00103888" w:rsidRPr="00C20F1C" w:rsidRDefault="00103888" w:rsidP="00103888">
      <w:pPr>
        <w:spacing w:after="0" w:line="276" w:lineRule="auto"/>
        <w:ind w:left="-425"/>
        <w:rPr>
          <w:rFonts w:ascii="HelveticaNeueLT Pro 95 Blk" w:hAnsi="HelveticaNeueLT Pro 95 Blk" w:cs="Arial"/>
          <w:b/>
          <w:color w:val="0A273E"/>
          <w:spacing w:val="-20"/>
          <w:sz w:val="28"/>
          <w:szCs w:val="28"/>
          <w:lang w:val="fr-FR"/>
        </w:rPr>
      </w:pPr>
      <w:r w:rsidRPr="00C20F1C">
        <w:rPr>
          <w:rFonts w:ascii="HelveticaNeueLT Pro 95 Blk" w:hAnsi="HelveticaNeueLT Pro 95 Blk" w:cs="Arial"/>
          <w:b/>
          <w:color w:val="0A273E"/>
          <w:spacing w:val="-20"/>
          <w:sz w:val="28"/>
          <w:szCs w:val="28"/>
          <w:lang w:val="fr-FR"/>
        </w:rPr>
        <w:t>Solutions complémentaires pour la fabrication de batteries</w:t>
      </w:r>
    </w:p>
    <w:p w14:paraId="481428D8" w14:textId="77777777" w:rsidR="00103888" w:rsidRPr="00103888" w:rsidRDefault="00103888" w:rsidP="00103888">
      <w:pPr>
        <w:spacing w:after="0" w:line="276" w:lineRule="auto"/>
        <w:ind w:left="-425"/>
        <w:rPr>
          <w:rFonts w:ascii="HelveticaNeueLT Std" w:hAnsi="HelveticaNeueLT Std" w:cs="Arial"/>
          <w:color w:val="0A273E"/>
          <w:sz w:val="21"/>
          <w:szCs w:val="21"/>
          <w:lang w:val="fr-FR"/>
        </w:rPr>
      </w:pPr>
      <w:r w:rsidRPr="00103888">
        <w:rPr>
          <w:rFonts w:ascii="HelveticaNeueLT Std" w:hAnsi="HelveticaNeueLT Std" w:cs="Arial"/>
          <w:color w:val="0A273E"/>
          <w:sz w:val="21"/>
          <w:szCs w:val="21"/>
          <w:lang w:val="fr-FR"/>
        </w:rPr>
        <w:t>Nous proposons de nombreuses solutions innovantes pour relever les défis liés à la sécurité et à l'efficacité qui se posent dans le processus de fabrication des batteries. SMC contribue à créer un environnement de fabrication sûr et stable grâce à une gamme diversifiée de produits présentant les caractéristiques suivantes : protection contre les explosions, résistance à la corrosion, prévention des décharges électrostatiques, contrôle de la température pour les applications laser, systèmes de communication sans fil et systèmes de gestion de l'air. Ces solutions contribuent à augmenter la productivité et à réduire les coûts.</w:t>
      </w:r>
    </w:p>
    <w:p w14:paraId="3F02B24C" w14:textId="77777777" w:rsidR="00103888" w:rsidRDefault="00103888" w:rsidP="00103888">
      <w:pPr>
        <w:spacing w:after="0" w:line="276" w:lineRule="auto"/>
        <w:ind w:left="-425"/>
        <w:rPr>
          <w:rFonts w:ascii="HelveticaNeueLT Std" w:hAnsi="HelveticaNeueLT Std" w:cs="Arial"/>
          <w:color w:val="0A273E"/>
          <w:sz w:val="21"/>
          <w:szCs w:val="21"/>
          <w:lang w:val="fr-FR"/>
        </w:rPr>
      </w:pPr>
    </w:p>
    <w:p w14:paraId="486FCF71" w14:textId="6E8D54FF" w:rsidR="00103888" w:rsidRDefault="00103888" w:rsidP="00103888">
      <w:pPr>
        <w:spacing w:after="0" w:line="276" w:lineRule="auto"/>
        <w:ind w:left="-425"/>
        <w:rPr>
          <w:rFonts w:ascii="HelveticaNeueLT Std" w:hAnsi="HelveticaNeueLT Std" w:cs="Arial"/>
          <w:color w:val="0A273E"/>
          <w:sz w:val="21"/>
          <w:szCs w:val="21"/>
          <w:lang w:val="fr-FR"/>
        </w:rPr>
      </w:pPr>
      <w:r w:rsidRPr="00103888">
        <w:rPr>
          <w:rFonts w:ascii="HelveticaNeueLT Std" w:hAnsi="HelveticaNeueLT Std" w:cs="Arial"/>
          <w:color w:val="0A273E"/>
          <w:sz w:val="21"/>
          <w:szCs w:val="21"/>
          <w:lang w:val="fr-FR"/>
        </w:rPr>
        <w:t>Plus précisément, la surveillance de la consommation via des systèmes tels que la gestion de l'air joue un rôle crucial non seulement dans l'amélioration de l'efficacité énergétique, mais aussi dans le soutien à la numérisation. Cette capacité établit les bases du développement de stratégies de maintenance prédictive. De plus, le système sans fil ouvert de SMC (OPC-UA) est conçu pour collecter des données à partir de capteurs utilisant la technologie IO-Link, même lorsqu'ils ne font pas partie de notre gamme de produits.</w:t>
      </w:r>
    </w:p>
    <w:p w14:paraId="50FAB304" w14:textId="77777777" w:rsidR="00103888" w:rsidRDefault="00103888" w:rsidP="00103888">
      <w:pPr>
        <w:spacing w:after="0" w:line="276" w:lineRule="auto"/>
        <w:ind w:left="-425"/>
        <w:rPr>
          <w:rFonts w:ascii="HelveticaNeueLT Std" w:hAnsi="HelveticaNeueLT Std" w:cs="Arial"/>
          <w:color w:val="0A273E"/>
          <w:sz w:val="21"/>
          <w:szCs w:val="21"/>
          <w:lang w:val="fr-FR"/>
        </w:rPr>
      </w:pPr>
    </w:p>
    <w:p w14:paraId="7EBEF1BF" w14:textId="1DA32693" w:rsidR="00C41ECF" w:rsidRPr="00C20F1C" w:rsidRDefault="00103888" w:rsidP="00103888">
      <w:pPr>
        <w:spacing w:after="0" w:line="276" w:lineRule="auto"/>
        <w:ind w:left="-425"/>
        <w:rPr>
          <w:rFonts w:ascii="HelveticaNeueLT Pro 95 Blk" w:hAnsi="HelveticaNeueLT Pro 95 Blk" w:cs="Arial"/>
          <w:b/>
          <w:color w:val="0A273E"/>
          <w:spacing w:val="-20"/>
          <w:sz w:val="28"/>
          <w:szCs w:val="28"/>
          <w:lang w:val="fr-FR"/>
        </w:rPr>
      </w:pPr>
      <w:r>
        <w:rPr>
          <w:noProof/>
          <w:lang w:val="fr-FR" w:eastAsia="fr-FR"/>
        </w:rPr>
        <w:drawing>
          <wp:inline distT="0" distB="0" distL="0" distR="0" wp14:anchorId="0316FC44" wp14:editId="3F237ACC">
            <wp:extent cx="5760720" cy="1325245"/>
            <wp:effectExtent l="0" t="0" r="0" b="8255"/>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60720" cy="1325245"/>
                    </a:xfrm>
                    <a:prstGeom prst="rect">
                      <a:avLst/>
                    </a:prstGeom>
                    <a:noFill/>
                    <a:ln>
                      <a:noFill/>
                    </a:ln>
                  </pic:spPr>
                </pic:pic>
              </a:graphicData>
            </a:graphic>
          </wp:inline>
        </w:drawing>
      </w:r>
      <w:r w:rsidR="00254006">
        <w:rPr>
          <w:rFonts w:ascii="HelveticaNeueLT Std" w:hAnsi="HelveticaNeueLT Std" w:cs="Arial"/>
          <w:i/>
          <w:iCs/>
          <w:color w:val="0A273E"/>
          <w:sz w:val="21"/>
          <w:szCs w:val="21"/>
          <w:lang w:val="fr-FR"/>
        </w:rPr>
        <w:t>Appareil de mesure de pression d’air</w:t>
      </w:r>
      <w:r w:rsidR="00C20F1C">
        <w:rPr>
          <w:rFonts w:ascii="HelveticaNeueLT Std" w:hAnsi="HelveticaNeueLT Std" w:cs="Arial"/>
          <w:i/>
          <w:iCs/>
          <w:color w:val="0A273E"/>
          <w:sz w:val="21"/>
          <w:szCs w:val="21"/>
          <w:lang w:val="fr-FR"/>
        </w:rPr>
        <w:t xml:space="preserve"> – 25A-AMS20/30/40/60</w:t>
      </w:r>
    </w:p>
    <w:p w14:paraId="6E7893D8" w14:textId="77777777" w:rsidR="00C41ECF" w:rsidRPr="00C20F1C" w:rsidRDefault="00C41ECF" w:rsidP="00103888">
      <w:pPr>
        <w:spacing w:after="0" w:line="276" w:lineRule="auto"/>
        <w:ind w:left="-425"/>
        <w:rPr>
          <w:rFonts w:ascii="HelveticaNeueLT Pro 95 Blk" w:hAnsi="HelveticaNeueLT Pro 95 Blk" w:cs="Arial"/>
          <w:b/>
          <w:color w:val="0A273E"/>
          <w:spacing w:val="-20"/>
          <w:sz w:val="28"/>
          <w:szCs w:val="28"/>
          <w:lang w:val="fr-FR"/>
        </w:rPr>
      </w:pPr>
    </w:p>
    <w:p w14:paraId="28A4C3F8" w14:textId="77777777" w:rsidR="00C41ECF" w:rsidRPr="00C20F1C" w:rsidRDefault="00C41ECF" w:rsidP="00103888">
      <w:pPr>
        <w:spacing w:after="0" w:line="276" w:lineRule="auto"/>
        <w:ind w:left="-425"/>
        <w:rPr>
          <w:rFonts w:ascii="HelveticaNeueLT Pro 95 Blk" w:hAnsi="HelveticaNeueLT Pro 95 Blk" w:cs="Arial"/>
          <w:b/>
          <w:bCs/>
          <w:color w:val="0A273E"/>
          <w:spacing w:val="-20"/>
          <w:sz w:val="28"/>
          <w:szCs w:val="28"/>
          <w:lang w:val="fr-FR"/>
        </w:rPr>
      </w:pPr>
      <w:r w:rsidRPr="00C20F1C">
        <w:rPr>
          <w:rFonts w:ascii="HelveticaNeueLT Pro 95 Blk" w:hAnsi="HelveticaNeueLT Pro 95 Blk" w:cs="Arial"/>
          <w:b/>
          <w:bCs/>
          <w:color w:val="0A273E"/>
          <w:spacing w:val="-20"/>
          <w:sz w:val="28"/>
          <w:szCs w:val="28"/>
          <w:lang w:val="fr-FR"/>
        </w:rPr>
        <w:t>Résistant aux explosions et à la corrosion</w:t>
      </w:r>
    </w:p>
    <w:p w14:paraId="34C863A6" w14:textId="77777777" w:rsidR="00C41ECF" w:rsidRPr="00C41ECF" w:rsidRDefault="00C41ECF" w:rsidP="00C41ECF">
      <w:pPr>
        <w:spacing w:after="0" w:line="276" w:lineRule="auto"/>
        <w:ind w:left="-425"/>
        <w:rPr>
          <w:rFonts w:ascii="HelveticaNeueLT Std" w:hAnsi="HelveticaNeueLT Std" w:cs="Arial"/>
          <w:color w:val="0A273E"/>
          <w:sz w:val="21"/>
          <w:szCs w:val="21"/>
          <w:lang w:val="fr-FR"/>
        </w:rPr>
      </w:pPr>
      <w:r w:rsidRPr="00C41ECF">
        <w:rPr>
          <w:rFonts w:ascii="HelveticaNeueLT Std" w:hAnsi="HelveticaNeueLT Std" w:cs="Arial"/>
          <w:color w:val="0A273E"/>
          <w:sz w:val="21"/>
          <w:szCs w:val="21"/>
          <w:lang w:val="fr-FR"/>
        </w:rPr>
        <w:t>Le processus de remplissage d'électrolyte des cellules de batterie est une opération à haut risque d'incendie ou d'explosion en raison du faible point d'inflammation de l'électrolyte. De plus, pendant le processus de formation, au cours duquel la batterie s'active par des cycles répétés de charge et de décharge, il existe un risque d'emballement thermique et d'inflammation. Pour y remédier, nous proposons des composants certifiés ATEX (tels que des cylindres, des électrovannes, des pressostats) afin de garantir la sécurité de ces opérations critiques.</w:t>
      </w:r>
    </w:p>
    <w:p w14:paraId="741224C8" w14:textId="77777777" w:rsidR="00C41ECF" w:rsidRDefault="00C41ECF" w:rsidP="00C41ECF">
      <w:pPr>
        <w:spacing w:after="0" w:line="276" w:lineRule="auto"/>
        <w:ind w:left="-425"/>
        <w:rPr>
          <w:rFonts w:ascii="HelveticaNeueLT Std" w:hAnsi="HelveticaNeueLT Std" w:cs="Arial"/>
          <w:color w:val="0A273E"/>
          <w:sz w:val="21"/>
          <w:szCs w:val="21"/>
          <w:lang w:val="fr-FR"/>
        </w:rPr>
      </w:pPr>
    </w:p>
    <w:p w14:paraId="06A39B0B" w14:textId="0394872B" w:rsidR="00C41ECF" w:rsidRDefault="00C41ECF" w:rsidP="00C41ECF">
      <w:pPr>
        <w:spacing w:after="0" w:line="276" w:lineRule="auto"/>
        <w:ind w:left="-425"/>
        <w:rPr>
          <w:rFonts w:ascii="HelveticaNeueLT Std" w:hAnsi="HelveticaNeueLT Std" w:cs="Arial"/>
          <w:color w:val="0A273E"/>
          <w:sz w:val="21"/>
          <w:szCs w:val="21"/>
          <w:lang w:val="fr-FR"/>
        </w:rPr>
      </w:pPr>
      <w:r w:rsidRPr="00C41ECF">
        <w:rPr>
          <w:rFonts w:ascii="HelveticaNeueLT Std" w:hAnsi="HelveticaNeueLT Std" w:cs="Arial"/>
          <w:color w:val="0A273E"/>
          <w:sz w:val="21"/>
          <w:szCs w:val="21"/>
          <w:lang w:val="fr-FR"/>
        </w:rPr>
        <w:t>De plus, certains composants d'automatisation peuvent subir une corrosion ou un durcissement lorsqu'ils sont exposés pendant de longues périodes aux produits chimiques utilisés dans la fabrication de vos batteries, tels que les électrolytes. Cela peut rendre les composants vulnérables aux chocs et aux vibrations externes, ce qui peut générer des polluants. Des produits présentant une excellente résistance à la corrosion et aux produits chimiques sont donc nécessaires, en fonction du processus. Par exemple, des produits de haute pureté, ainsi que des bouteilles et des raccords en acier inoxydable, sont essentiels. Nous proposons des composants qui offrent une résistance exceptionnelle à la corrosion et aux produits chimiques pour les environnements de fabrication de batteries.</w:t>
      </w:r>
    </w:p>
    <w:p w14:paraId="3F28B63B" w14:textId="0E552BE7" w:rsidR="00C41ECF" w:rsidRDefault="00C41ECF" w:rsidP="00C41ECF">
      <w:pPr>
        <w:spacing w:after="0" w:line="276" w:lineRule="auto"/>
        <w:ind w:left="-425"/>
        <w:rPr>
          <w:rFonts w:ascii="HelveticaNeueLT Std" w:hAnsi="HelveticaNeueLT Std" w:cs="Arial"/>
          <w:color w:val="0A273E"/>
          <w:sz w:val="21"/>
          <w:szCs w:val="21"/>
          <w:lang w:val="fr-FR"/>
        </w:rPr>
      </w:pPr>
      <w:r>
        <w:rPr>
          <w:noProof/>
          <w:lang w:val="fr-FR" w:eastAsia="fr-FR"/>
        </w:rPr>
        <w:lastRenderedPageBreak/>
        <w:drawing>
          <wp:inline distT="0" distB="0" distL="0" distR="0" wp14:anchorId="6AA5F6FC" wp14:editId="4A1A2185">
            <wp:extent cx="5760720" cy="1325245"/>
            <wp:effectExtent l="0" t="0" r="0" b="8255"/>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60720" cy="1325245"/>
                    </a:xfrm>
                    <a:prstGeom prst="rect">
                      <a:avLst/>
                    </a:prstGeom>
                    <a:noFill/>
                    <a:ln>
                      <a:noFill/>
                    </a:ln>
                  </pic:spPr>
                </pic:pic>
              </a:graphicData>
            </a:graphic>
          </wp:inline>
        </w:drawing>
      </w:r>
    </w:p>
    <w:p w14:paraId="3E898D59" w14:textId="0CA9B5A5" w:rsidR="00C41ECF" w:rsidRDefault="00604BCC" w:rsidP="00C41ECF">
      <w:pPr>
        <w:spacing w:after="0" w:line="276" w:lineRule="auto"/>
        <w:ind w:left="-425"/>
        <w:rPr>
          <w:rFonts w:ascii="HelveticaNeueLT Std" w:hAnsi="HelveticaNeueLT Std" w:cs="Arial"/>
          <w:i/>
          <w:iCs/>
          <w:color w:val="0A273E"/>
          <w:sz w:val="21"/>
          <w:szCs w:val="21"/>
          <w:lang w:val="fr-FR"/>
        </w:rPr>
      </w:pPr>
      <w:r>
        <w:rPr>
          <w:rFonts w:ascii="HelveticaNeueLT Std" w:hAnsi="HelveticaNeueLT Std" w:cs="Arial"/>
          <w:i/>
          <w:iCs/>
          <w:color w:val="0A273E"/>
          <w:sz w:val="21"/>
          <w:szCs w:val="21"/>
          <w:lang w:val="fr-FR"/>
        </w:rPr>
        <w:t>Vérin en acier inoxydable SMC – CG5-S &amp; CJ5-S</w:t>
      </w:r>
    </w:p>
    <w:p w14:paraId="54860C09" w14:textId="77777777" w:rsidR="00254006" w:rsidRDefault="00254006" w:rsidP="00C41ECF">
      <w:pPr>
        <w:spacing w:after="0" w:line="276" w:lineRule="auto"/>
        <w:ind w:left="-425"/>
        <w:rPr>
          <w:rFonts w:ascii="HelveticaNeueLT Std" w:hAnsi="HelveticaNeueLT Std" w:cs="Arial"/>
          <w:i/>
          <w:iCs/>
          <w:color w:val="0A273E"/>
          <w:sz w:val="21"/>
          <w:szCs w:val="21"/>
          <w:lang w:val="fr-FR"/>
        </w:rPr>
      </w:pPr>
    </w:p>
    <w:p w14:paraId="57120C12" w14:textId="77777777" w:rsidR="00C41ECF" w:rsidRDefault="00C41ECF" w:rsidP="00C41ECF">
      <w:pPr>
        <w:spacing w:after="0" w:line="276" w:lineRule="auto"/>
        <w:ind w:left="-425"/>
        <w:rPr>
          <w:rFonts w:ascii="HelveticaNeueLT Std" w:hAnsi="HelveticaNeueLT Std" w:cs="Arial"/>
          <w:i/>
          <w:iCs/>
          <w:color w:val="0A273E"/>
          <w:sz w:val="21"/>
          <w:szCs w:val="21"/>
          <w:lang w:val="fr-FR"/>
        </w:rPr>
      </w:pPr>
    </w:p>
    <w:p w14:paraId="287D8A27" w14:textId="77777777" w:rsidR="001326ED" w:rsidRPr="00C20F1C" w:rsidRDefault="001326ED" w:rsidP="00C41ECF">
      <w:pPr>
        <w:spacing w:after="0" w:line="276" w:lineRule="auto"/>
        <w:ind w:left="-425"/>
        <w:rPr>
          <w:rFonts w:ascii="HelveticaNeueLT Pro 95 Blk" w:hAnsi="HelveticaNeueLT Pro 95 Blk" w:cs="Arial"/>
          <w:b/>
          <w:color w:val="0A273E"/>
          <w:spacing w:val="-20"/>
          <w:sz w:val="28"/>
          <w:szCs w:val="28"/>
          <w:lang w:val="fr-FR"/>
        </w:rPr>
      </w:pPr>
    </w:p>
    <w:p w14:paraId="62D2BFEF" w14:textId="5FE327DF" w:rsidR="00C41ECF" w:rsidRPr="00C20F1C" w:rsidRDefault="001326ED" w:rsidP="00C41ECF">
      <w:pPr>
        <w:spacing w:after="0" w:line="276" w:lineRule="auto"/>
        <w:ind w:left="-425"/>
        <w:rPr>
          <w:rFonts w:ascii="HelveticaNeueLT Pro 95 Blk" w:hAnsi="HelveticaNeueLT Pro 95 Blk" w:cs="Arial"/>
          <w:b/>
          <w:color w:val="0A273E"/>
          <w:spacing w:val="-20"/>
          <w:sz w:val="28"/>
          <w:szCs w:val="28"/>
          <w:lang w:val="fr-FR"/>
        </w:rPr>
      </w:pPr>
      <w:r w:rsidRPr="00C20F1C">
        <w:rPr>
          <w:rFonts w:ascii="HelveticaNeueLT Pro 95 Blk" w:hAnsi="HelveticaNeueLT Pro 95 Blk" w:cs="Arial"/>
          <w:b/>
          <w:color w:val="0A273E"/>
          <w:spacing w:val="-20"/>
          <w:sz w:val="28"/>
          <w:szCs w:val="28"/>
          <w:lang w:val="fr-FR"/>
        </w:rPr>
        <w:t>Solutions pour décharges électrostatiques</w:t>
      </w:r>
    </w:p>
    <w:p w14:paraId="28A617E6" w14:textId="78F75FE3" w:rsidR="001326ED" w:rsidRDefault="001326ED" w:rsidP="00C41ECF">
      <w:pPr>
        <w:spacing w:after="0" w:line="276" w:lineRule="auto"/>
        <w:ind w:left="-425"/>
        <w:rPr>
          <w:rFonts w:ascii="HelveticaNeueLT Std" w:hAnsi="HelveticaNeueLT Std" w:cs="Arial"/>
          <w:color w:val="0A273E"/>
          <w:sz w:val="21"/>
          <w:szCs w:val="21"/>
          <w:lang w:val="fr-FR"/>
        </w:rPr>
      </w:pPr>
      <w:r w:rsidRPr="001326ED">
        <w:rPr>
          <w:rFonts w:ascii="HelveticaNeueLT Std" w:hAnsi="HelveticaNeueLT Std" w:cs="Arial"/>
          <w:color w:val="0A273E"/>
          <w:sz w:val="21"/>
          <w:szCs w:val="21"/>
          <w:lang w:val="fr-FR"/>
        </w:rPr>
        <w:t>Dans les environnements extrêmement secs, tels que les usines de fabrication de batteries, l'électricité statique peut s'accumuler facilement. La charge statique qui s'accumule sur les cellules de votre batterie peut augmenter le risque d'explosions et d'incendies pendant la production ou générer des mesures incorrectes lors des tests de tension, entraînant des problèmes de qualité. Pour remédier à cette situation, nous proposons une gamme d'ioniseurs (barres, buses, ventilateurs) qui permettent d'éliminer et de contrôler rapidement l'électricité statique. Nous proposons également des équipements antistatiques (produits).</w:t>
      </w:r>
    </w:p>
    <w:p w14:paraId="624E6456" w14:textId="77777777" w:rsidR="00254006" w:rsidRDefault="00254006" w:rsidP="00C41ECF">
      <w:pPr>
        <w:spacing w:after="0" w:line="276" w:lineRule="auto"/>
        <w:ind w:left="-425"/>
        <w:rPr>
          <w:rFonts w:ascii="HelveticaNeueLT Std" w:hAnsi="HelveticaNeueLT Std" w:cs="Arial"/>
          <w:color w:val="0A273E"/>
          <w:sz w:val="21"/>
          <w:szCs w:val="21"/>
          <w:lang w:val="fr-FR"/>
        </w:rPr>
      </w:pPr>
    </w:p>
    <w:p w14:paraId="72C96DED" w14:textId="77777777" w:rsidR="00254006" w:rsidRDefault="00254006" w:rsidP="00C41ECF">
      <w:pPr>
        <w:spacing w:after="0" w:line="276" w:lineRule="auto"/>
        <w:ind w:left="-425"/>
        <w:rPr>
          <w:rFonts w:ascii="HelveticaNeueLT Std" w:hAnsi="HelveticaNeueLT Std" w:cs="Arial"/>
          <w:color w:val="0A273E"/>
          <w:sz w:val="21"/>
          <w:szCs w:val="21"/>
          <w:lang w:val="fr-FR"/>
        </w:rPr>
      </w:pPr>
    </w:p>
    <w:p w14:paraId="0DB8DB68" w14:textId="77777777" w:rsidR="001326ED" w:rsidRDefault="001326ED" w:rsidP="00C41ECF">
      <w:pPr>
        <w:spacing w:after="0" w:line="276" w:lineRule="auto"/>
        <w:ind w:left="-425"/>
        <w:rPr>
          <w:rFonts w:ascii="HelveticaNeueLT Std" w:hAnsi="HelveticaNeueLT Std" w:cs="Arial"/>
          <w:color w:val="0A273E"/>
          <w:sz w:val="21"/>
          <w:szCs w:val="21"/>
          <w:lang w:val="fr-FR"/>
        </w:rPr>
      </w:pPr>
    </w:p>
    <w:p w14:paraId="4D50BEC7" w14:textId="023F51A2" w:rsidR="001326ED" w:rsidRDefault="001326ED" w:rsidP="00C41ECF">
      <w:pPr>
        <w:spacing w:after="0" w:line="276" w:lineRule="auto"/>
        <w:ind w:left="-425"/>
        <w:rPr>
          <w:rFonts w:ascii="HelveticaNeueLT Std" w:hAnsi="HelveticaNeueLT Std" w:cs="Arial"/>
          <w:color w:val="0A273E"/>
          <w:sz w:val="21"/>
          <w:szCs w:val="21"/>
          <w:lang w:val="fr-FR"/>
        </w:rPr>
      </w:pPr>
      <w:r>
        <w:rPr>
          <w:noProof/>
          <w:lang w:val="fr-FR" w:eastAsia="fr-FR"/>
        </w:rPr>
        <w:drawing>
          <wp:inline distT="0" distB="0" distL="0" distR="0" wp14:anchorId="3C32F7BA" wp14:editId="7D8DA1E6">
            <wp:extent cx="5760720" cy="1325245"/>
            <wp:effectExtent l="0" t="0" r="0" b="8255"/>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60720" cy="1325245"/>
                    </a:xfrm>
                    <a:prstGeom prst="rect">
                      <a:avLst/>
                    </a:prstGeom>
                    <a:noFill/>
                    <a:ln>
                      <a:noFill/>
                    </a:ln>
                  </pic:spPr>
                </pic:pic>
              </a:graphicData>
            </a:graphic>
          </wp:inline>
        </w:drawing>
      </w:r>
    </w:p>
    <w:p w14:paraId="241680AA" w14:textId="77777777" w:rsidR="001326ED" w:rsidRDefault="001326ED" w:rsidP="00C41ECF">
      <w:pPr>
        <w:spacing w:after="0" w:line="276" w:lineRule="auto"/>
        <w:ind w:left="-425"/>
        <w:rPr>
          <w:rFonts w:ascii="HelveticaNeueLT Std" w:hAnsi="HelveticaNeueLT Std" w:cs="Arial"/>
          <w:color w:val="0A273E"/>
          <w:sz w:val="21"/>
          <w:szCs w:val="21"/>
          <w:lang w:val="fr-FR"/>
        </w:rPr>
      </w:pPr>
    </w:p>
    <w:p w14:paraId="583E5810" w14:textId="63FD2394" w:rsidR="001326ED" w:rsidRDefault="00604BCC" w:rsidP="001326ED">
      <w:pPr>
        <w:spacing w:after="0" w:line="276" w:lineRule="auto"/>
        <w:ind w:left="-425"/>
        <w:rPr>
          <w:rFonts w:ascii="HelveticaNeueLT Std" w:hAnsi="HelveticaNeueLT Std" w:cs="Arial"/>
          <w:i/>
          <w:iCs/>
          <w:color w:val="0A273E"/>
          <w:sz w:val="21"/>
          <w:szCs w:val="21"/>
          <w:lang w:val="fr-FR"/>
        </w:rPr>
      </w:pPr>
      <w:r>
        <w:rPr>
          <w:rFonts w:ascii="HelveticaNeueLT Std" w:hAnsi="HelveticaNeueLT Std" w:cs="Arial"/>
          <w:i/>
          <w:iCs/>
          <w:color w:val="0A273E"/>
          <w:sz w:val="21"/>
          <w:szCs w:val="21"/>
          <w:lang w:val="fr-FR"/>
        </w:rPr>
        <w:t>Ioniseur de type barre</w:t>
      </w:r>
      <w:r w:rsidR="00C20F1C">
        <w:rPr>
          <w:rFonts w:ascii="HelveticaNeueLT Std" w:hAnsi="HelveticaNeueLT Std" w:cs="Arial"/>
          <w:i/>
          <w:iCs/>
          <w:color w:val="0A273E"/>
          <w:sz w:val="21"/>
          <w:szCs w:val="21"/>
          <w:lang w:val="fr-FR"/>
        </w:rPr>
        <w:t xml:space="preserve"> – IZS51</w:t>
      </w:r>
      <w:r w:rsidR="001326ED" w:rsidRPr="001326ED">
        <w:rPr>
          <w:rFonts w:ascii="HelveticaNeueLT Std" w:hAnsi="HelveticaNeueLT Std" w:cs="Arial"/>
          <w:i/>
          <w:iCs/>
          <w:color w:val="0A273E"/>
          <w:sz w:val="21"/>
          <w:szCs w:val="21"/>
          <w:lang w:val="fr-FR"/>
        </w:rPr>
        <w:br/>
      </w:r>
      <w:r>
        <w:rPr>
          <w:rFonts w:ascii="HelveticaNeueLT Std" w:hAnsi="HelveticaNeueLT Std" w:cs="Arial"/>
          <w:i/>
          <w:iCs/>
          <w:color w:val="0A273E"/>
          <w:sz w:val="21"/>
          <w:szCs w:val="21"/>
          <w:lang w:val="fr-FR"/>
        </w:rPr>
        <w:t xml:space="preserve">Ioniseur de type barre compacte, Contrôleur déporté </w:t>
      </w:r>
      <w:r w:rsidR="00C20F1C">
        <w:rPr>
          <w:rFonts w:ascii="HelveticaNeueLT Std" w:hAnsi="HelveticaNeueLT Std" w:cs="Arial"/>
          <w:i/>
          <w:iCs/>
          <w:color w:val="0A273E"/>
          <w:sz w:val="21"/>
          <w:szCs w:val="21"/>
          <w:lang w:val="fr-FR"/>
        </w:rPr>
        <w:t>– IZT44/45</w:t>
      </w:r>
      <w:r w:rsidR="001326ED" w:rsidRPr="001326ED">
        <w:rPr>
          <w:rFonts w:ascii="HelveticaNeueLT Std" w:hAnsi="HelveticaNeueLT Std" w:cs="Arial"/>
          <w:i/>
          <w:iCs/>
          <w:color w:val="0A273E"/>
          <w:sz w:val="21"/>
          <w:szCs w:val="21"/>
          <w:lang w:val="fr-FR"/>
        </w:rPr>
        <w:br/>
      </w:r>
      <w:r>
        <w:rPr>
          <w:rFonts w:ascii="HelveticaNeueLT Std" w:hAnsi="HelveticaNeueLT Std" w:cs="Arial"/>
          <w:i/>
          <w:iCs/>
          <w:color w:val="0A273E"/>
          <w:sz w:val="21"/>
          <w:szCs w:val="21"/>
          <w:lang w:val="fr-FR"/>
        </w:rPr>
        <w:t>Ioniseur, type buse</w:t>
      </w:r>
      <w:r w:rsidR="00C20F1C">
        <w:rPr>
          <w:rFonts w:ascii="HelveticaNeueLT Std" w:hAnsi="HelveticaNeueLT Std" w:cs="Arial"/>
          <w:i/>
          <w:iCs/>
          <w:color w:val="0A273E"/>
          <w:sz w:val="21"/>
          <w:szCs w:val="21"/>
          <w:lang w:val="fr-FR"/>
        </w:rPr>
        <w:t xml:space="preserve"> – IZN10E</w:t>
      </w:r>
      <w:bookmarkStart w:id="0" w:name="_GoBack"/>
      <w:bookmarkEnd w:id="0"/>
    </w:p>
    <w:p w14:paraId="5815FCF1" w14:textId="77777777" w:rsidR="001326ED" w:rsidRDefault="001326ED" w:rsidP="001326ED">
      <w:pPr>
        <w:spacing w:after="0" w:line="276" w:lineRule="auto"/>
        <w:ind w:left="-425"/>
        <w:rPr>
          <w:rFonts w:ascii="HelveticaNeueLT Std" w:hAnsi="HelveticaNeueLT Std" w:cs="Arial"/>
          <w:i/>
          <w:iCs/>
          <w:color w:val="0A273E"/>
          <w:sz w:val="21"/>
          <w:szCs w:val="21"/>
          <w:lang w:val="fr-FR"/>
        </w:rPr>
      </w:pPr>
    </w:p>
    <w:p w14:paraId="13C0DE44" w14:textId="77777777" w:rsidR="00254006" w:rsidRPr="00C20F1C" w:rsidRDefault="00254006" w:rsidP="001326ED">
      <w:pPr>
        <w:spacing w:after="0" w:line="276" w:lineRule="auto"/>
        <w:ind w:left="-425"/>
        <w:rPr>
          <w:rFonts w:ascii="HelveticaNeueLT Pro 95 Blk" w:hAnsi="HelveticaNeueLT Pro 95 Blk" w:cs="Arial"/>
          <w:b/>
          <w:color w:val="0A273E"/>
          <w:spacing w:val="-20"/>
          <w:sz w:val="28"/>
          <w:szCs w:val="28"/>
          <w:lang w:val="fr-FR"/>
        </w:rPr>
      </w:pPr>
    </w:p>
    <w:p w14:paraId="2C597CE9" w14:textId="1645EDCF" w:rsidR="001326ED" w:rsidRPr="00C20F1C" w:rsidRDefault="001326ED" w:rsidP="001326ED">
      <w:pPr>
        <w:spacing w:after="0" w:line="276" w:lineRule="auto"/>
        <w:ind w:left="-425"/>
        <w:rPr>
          <w:rFonts w:ascii="HelveticaNeueLT Pro 95 Blk" w:hAnsi="HelveticaNeueLT Pro 95 Blk" w:cs="Arial"/>
          <w:b/>
          <w:color w:val="0A273E"/>
          <w:spacing w:val="-20"/>
          <w:sz w:val="28"/>
          <w:szCs w:val="28"/>
          <w:lang w:val="fr-FR"/>
        </w:rPr>
      </w:pPr>
      <w:r w:rsidRPr="00C20F1C">
        <w:rPr>
          <w:rFonts w:ascii="HelveticaNeueLT Pro 95 Blk" w:hAnsi="HelveticaNeueLT Pro 95 Blk" w:cs="Arial"/>
          <w:b/>
          <w:color w:val="0A273E"/>
          <w:spacing w:val="-20"/>
          <w:sz w:val="28"/>
          <w:szCs w:val="28"/>
          <w:lang w:val="fr-FR"/>
        </w:rPr>
        <w:t xml:space="preserve">Solutions de contrôle de la </w:t>
      </w:r>
      <w:proofErr w:type="spellStart"/>
      <w:r w:rsidRPr="00C20F1C">
        <w:rPr>
          <w:rFonts w:ascii="HelveticaNeueLT Pro 95 Blk" w:hAnsi="HelveticaNeueLT Pro 95 Blk" w:cs="Arial"/>
          <w:b/>
          <w:color w:val="0A273E"/>
          <w:spacing w:val="-20"/>
          <w:sz w:val="28"/>
          <w:szCs w:val="28"/>
          <w:lang w:val="fr-FR"/>
        </w:rPr>
        <w:t>temperature</w:t>
      </w:r>
      <w:proofErr w:type="spellEnd"/>
    </w:p>
    <w:p w14:paraId="6830BD57" w14:textId="77777777" w:rsidR="001326ED" w:rsidRPr="001326ED" w:rsidRDefault="001326ED" w:rsidP="001326ED">
      <w:pPr>
        <w:spacing w:after="0" w:line="276" w:lineRule="auto"/>
        <w:ind w:left="-425"/>
        <w:rPr>
          <w:rFonts w:ascii="HelveticaNeueLT Std" w:hAnsi="HelveticaNeueLT Std" w:cs="Arial"/>
          <w:color w:val="0A273E"/>
          <w:sz w:val="21"/>
          <w:szCs w:val="21"/>
          <w:lang w:val="fr-FR"/>
        </w:rPr>
      </w:pPr>
      <w:r w:rsidRPr="001326ED">
        <w:rPr>
          <w:rFonts w:ascii="HelveticaNeueLT Std" w:hAnsi="HelveticaNeueLT Std" w:cs="Arial"/>
          <w:color w:val="0A273E"/>
          <w:sz w:val="21"/>
          <w:szCs w:val="21"/>
          <w:lang w:val="fr-FR"/>
        </w:rPr>
        <w:t>Dans les processus tels que l'encochage au laser ou le soudage des languettes lors de l'assemblage des cellules, un contrôle précis de la température est essentiel pour éviter les problèmes causés par la surchauffe de l'oscillateur laser. De plus, pendant le processus d'activation (charge et décharge, vieillissement), le maintien d'une température ambiante précise peut améliorer les caractéristiques et la qualité de vos cellules de batterie.</w:t>
      </w:r>
    </w:p>
    <w:p w14:paraId="30DCA133" w14:textId="3B1441B4" w:rsidR="001326ED" w:rsidRDefault="001326ED" w:rsidP="001326ED">
      <w:pPr>
        <w:spacing w:after="0" w:line="276" w:lineRule="auto"/>
        <w:ind w:left="-425"/>
        <w:rPr>
          <w:rFonts w:ascii="HelveticaNeueLT Std" w:hAnsi="HelveticaNeueLT Std" w:cs="Arial"/>
          <w:color w:val="0A273E"/>
          <w:sz w:val="21"/>
          <w:szCs w:val="21"/>
          <w:lang w:val="fr-FR"/>
        </w:rPr>
      </w:pPr>
      <w:r w:rsidRPr="001326ED">
        <w:rPr>
          <w:rFonts w:ascii="HelveticaNeueLT Std" w:hAnsi="HelveticaNeueLT Std" w:cs="Arial"/>
          <w:color w:val="0A273E"/>
          <w:sz w:val="21"/>
          <w:szCs w:val="21"/>
          <w:lang w:val="fr-FR"/>
        </w:rPr>
        <w:t>Nos refroidisseurs thermiques permettent de maintenir la température de l'équipement dans une plage stricte pendant ces processus, contribuant ainsi à améliorer la productivité et la qualité.</w:t>
      </w:r>
    </w:p>
    <w:p w14:paraId="0CA86A4D" w14:textId="4085BB58" w:rsidR="001326ED" w:rsidRDefault="001326ED" w:rsidP="001326ED">
      <w:pPr>
        <w:rPr>
          <w:rFonts w:ascii="HelveticaNeueLT Std" w:hAnsi="HelveticaNeueLT Std" w:cs="Arial"/>
          <w:color w:val="0A273E"/>
          <w:sz w:val="21"/>
          <w:szCs w:val="21"/>
          <w:lang w:val="fr-FR"/>
        </w:rPr>
      </w:pPr>
    </w:p>
    <w:p w14:paraId="668EC66F" w14:textId="79238B36" w:rsidR="001326ED" w:rsidRDefault="001326ED" w:rsidP="001326ED">
      <w:pPr>
        <w:spacing w:after="0" w:line="276" w:lineRule="auto"/>
        <w:ind w:left="-425"/>
        <w:rPr>
          <w:rFonts w:ascii="HelveticaNeueLT Std" w:hAnsi="HelveticaNeueLT Std" w:cs="Arial"/>
          <w:color w:val="0A273E"/>
          <w:sz w:val="21"/>
          <w:szCs w:val="21"/>
          <w:lang w:val="fr-FR"/>
        </w:rPr>
      </w:pPr>
      <w:r>
        <w:rPr>
          <w:noProof/>
          <w:lang w:val="fr-FR" w:eastAsia="fr-FR"/>
        </w:rPr>
        <w:lastRenderedPageBreak/>
        <w:drawing>
          <wp:inline distT="0" distB="0" distL="0" distR="0" wp14:anchorId="46E4EA52" wp14:editId="7C2DA130">
            <wp:extent cx="5760720" cy="1325245"/>
            <wp:effectExtent l="0" t="0" r="0" b="8255"/>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60720" cy="1325245"/>
                    </a:xfrm>
                    <a:prstGeom prst="rect">
                      <a:avLst/>
                    </a:prstGeom>
                    <a:noFill/>
                    <a:ln>
                      <a:noFill/>
                    </a:ln>
                  </pic:spPr>
                </pic:pic>
              </a:graphicData>
            </a:graphic>
          </wp:inline>
        </w:drawing>
      </w:r>
    </w:p>
    <w:p w14:paraId="3714D0C1" w14:textId="587D5DF8" w:rsidR="001326ED" w:rsidRPr="00C20F1C" w:rsidRDefault="001326ED" w:rsidP="001326ED">
      <w:pPr>
        <w:spacing w:after="0" w:line="276" w:lineRule="auto"/>
        <w:ind w:left="-425"/>
        <w:rPr>
          <w:rFonts w:ascii="HelveticaNeueLT Std" w:hAnsi="HelveticaNeueLT Std" w:cs="Arial"/>
          <w:i/>
          <w:iCs/>
          <w:color w:val="0A273E"/>
          <w:sz w:val="21"/>
          <w:szCs w:val="21"/>
          <w:lang w:val="fr-FR"/>
        </w:rPr>
      </w:pPr>
      <w:r w:rsidRPr="00C20F1C">
        <w:rPr>
          <w:rFonts w:ascii="HelveticaNeueLT Std" w:hAnsi="HelveticaNeueLT Std" w:cs="Arial"/>
          <w:i/>
          <w:iCs/>
          <w:color w:val="0A273E"/>
          <w:sz w:val="21"/>
          <w:szCs w:val="21"/>
          <w:lang w:val="fr-FR"/>
        </w:rPr>
        <w:t>Contrôleur de température à fluide caloporteur - modèle standard, gaz réfrigérant non fluoré (CO2) – HRSC</w:t>
      </w:r>
    </w:p>
    <w:p w14:paraId="293594FD" w14:textId="77777777" w:rsidR="001326ED" w:rsidRPr="00C20F1C" w:rsidRDefault="001326ED" w:rsidP="001326ED">
      <w:pPr>
        <w:spacing w:after="0" w:line="276" w:lineRule="auto"/>
        <w:ind w:left="-425"/>
        <w:rPr>
          <w:rFonts w:ascii="HelveticaNeueLT Std" w:hAnsi="HelveticaNeueLT Std" w:cs="Arial"/>
          <w:i/>
          <w:iCs/>
          <w:color w:val="0A273E"/>
          <w:sz w:val="21"/>
          <w:szCs w:val="21"/>
          <w:lang w:val="fr-FR"/>
        </w:rPr>
      </w:pPr>
    </w:p>
    <w:p w14:paraId="53242729" w14:textId="35888871" w:rsidR="001326ED" w:rsidRPr="00C20F1C" w:rsidRDefault="001326ED" w:rsidP="001326ED">
      <w:pPr>
        <w:spacing w:after="0" w:line="276" w:lineRule="auto"/>
        <w:ind w:left="-425"/>
        <w:rPr>
          <w:rFonts w:ascii="HelveticaNeueLT Pro 95 Blk" w:hAnsi="HelveticaNeueLT Pro 95 Blk" w:cs="Arial"/>
          <w:b/>
          <w:color w:val="0A273E"/>
          <w:spacing w:val="-20"/>
          <w:sz w:val="28"/>
          <w:szCs w:val="28"/>
          <w:lang w:val="fr-FR"/>
        </w:rPr>
      </w:pPr>
      <w:r w:rsidRPr="00C20F1C">
        <w:rPr>
          <w:rFonts w:ascii="HelveticaNeueLT Pro 95 Blk" w:hAnsi="HelveticaNeueLT Pro 95 Blk" w:cs="Arial"/>
          <w:b/>
          <w:color w:val="0A273E"/>
          <w:spacing w:val="-20"/>
          <w:sz w:val="28"/>
          <w:szCs w:val="28"/>
          <w:lang w:val="fr-FR"/>
        </w:rPr>
        <w:t>Communication sans fil pour une gestion flexible et fiable des cellules de batterie</w:t>
      </w:r>
    </w:p>
    <w:p w14:paraId="5DB69CA9" w14:textId="77777777" w:rsidR="001326ED" w:rsidRPr="001326ED" w:rsidRDefault="001326ED" w:rsidP="001326ED">
      <w:pPr>
        <w:spacing w:after="0" w:line="276" w:lineRule="auto"/>
        <w:ind w:left="-425"/>
        <w:rPr>
          <w:rFonts w:ascii="HelveticaNeueLT Std" w:hAnsi="HelveticaNeueLT Std" w:cs="Arial"/>
          <w:color w:val="0A273E"/>
          <w:sz w:val="21"/>
          <w:szCs w:val="21"/>
          <w:lang w:val="fr-FR"/>
        </w:rPr>
      </w:pPr>
      <w:r w:rsidRPr="001326ED">
        <w:rPr>
          <w:rFonts w:ascii="HelveticaNeueLT Std" w:hAnsi="HelveticaNeueLT Std" w:cs="Arial"/>
          <w:color w:val="0A273E"/>
          <w:sz w:val="21"/>
          <w:szCs w:val="21"/>
          <w:lang w:val="fr-FR"/>
        </w:rPr>
        <w:t>Dans les environnements complexes de fabrication de batteries, caractérisés par des mouvements rapides, des éléments rotatifs et des espaces restreints, les communications câblées peuvent être sujettes à l'usure, aux déconnexions et à des problèmes de maintenance. Cela est particulièrement vrai pour les préhenseurs robotiques et les systèmes de manutention des cellules de batterie.</w:t>
      </w:r>
    </w:p>
    <w:p w14:paraId="73C4D4B9" w14:textId="77777777" w:rsidR="001326ED" w:rsidRDefault="001326ED" w:rsidP="001326ED">
      <w:pPr>
        <w:spacing w:after="0" w:line="276" w:lineRule="auto"/>
        <w:ind w:left="-425"/>
        <w:rPr>
          <w:rFonts w:ascii="HelveticaNeueLT Std" w:hAnsi="HelveticaNeueLT Std" w:cs="Arial"/>
          <w:color w:val="0A273E"/>
          <w:sz w:val="21"/>
          <w:szCs w:val="21"/>
          <w:lang w:val="fr-FR"/>
        </w:rPr>
      </w:pPr>
    </w:p>
    <w:p w14:paraId="41A4F4CF" w14:textId="4811F3DA" w:rsidR="001326ED" w:rsidRPr="001326ED" w:rsidRDefault="001326ED" w:rsidP="001326ED">
      <w:pPr>
        <w:spacing w:after="0" w:line="276" w:lineRule="auto"/>
        <w:ind w:left="-425"/>
        <w:rPr>
          <w:rFonts w:ascii="HelveticaNeueLT Std" w:hAnsi="HelveticaNeueLT Std" w:cs="Arial"/>
          <w:color w:val="0A273E"/>
          <w:sz w:val="21"/>
          <w:szCs w:val="21"/>
          <w:lang w:val="fr-FR"/>
        </w:rPr>
      </w:pPr>
      <w:r w:rsidRPr="001326ED">
        <w:rPr>
          <w:rFonts w:ascii="HelveticaNeueLT Std" w:hAnsi="HelveticaNeueLT Std" w:cs="Arial"/>
          <w:color w:val="0A273E"/>
          <w:sz w:val="21"/>
          <w:szCs w:val="21"/>
          <w:lang w:val="fr-FR"/>
        </w:rPr>
        <w:t xml:space="preserve">Le système </w:t>
      </w:r>
      <w:proofErr w:type="spellStart"/>
      <w:r w:rsidRPr="001326ED">
        <w:rPr>
          <w:rFonts w:ascii="HelveticaNeueLT Std" w:hAnsi="HelveticaNeueLT Std" w:cs="Arial"/>
          <w:color w:val="0A273E"/>
          <w:sz w:val="21"/>
          <w:szCs w:val="21"/>
          <w:lang w:val="fr-FR"/>
        </w:rPr>
        <w:t>Fieldbus</w:t>
      </w:r>
      <w:proofErr w:type="spellEnd"/>
      <w:r w:rsidRPr="001326ED">
        <w:rPr>
          <w:rFonts w:ascii="HelveticaNeueLT Std" w:hAnsi="HelveticaNeueLT Std" w:cs="Arial"/>
          <w:color w:val="0A273E"/>
          <w:sz w:val="21"/>
          <w:szCs w:val="21"/>
          <w:lang w:val="fr-FR"/>
        </w:rPr>
        <w:t xml:space="preserve"> sans fil SMC offre une solution robuste en remplaçant la communication filaire conventionnelle par une transmission sans fil sécurisée et fiable. L'adoption de ce système élimine le besoin d'un acheminement complexe des câbles sur les pièces mobiles, ce qui réduit considérablement vos coûts de maintenance et permet de concevoir des équipements plus compacts et plus flexibles.</w:t>
      </w:r>
    </w:p>
    <w:p w14:paraId="659A6068" w14:textId="77777777" w:rsidR="001326ED" w:rsidRDefault="001326ED" w:rsidP="001326ED">
      <w:pPr>
        <w:spacing w:after="0" w:line="276" w:lineRule="auto"/>
        <w:ind w:left="-425"/>
        <w:rPr>
          <w:rFonts w:ascii="HelveticaNeueLT Std" w:hAnsi="HelveticaNeueLT Std" w:cs="Arial"/>
          <w:color w:val="0A273E"/>
          <w:sz w:val="21"/>
          <w:szCs w:val="21"/>
          <w:lang w:val="fr-FR"/>
        </w:rPr>
      </w:pPr>
    </w:p>
    <w:p w14:paraId="705074E0" w14:textId="6121B7F0" w:rsidR="001326ED" w:rsidRDefault="001326ED" w:rsidP="001326ED">
      <w:pPr>
        <w:spacing w:after="0" w:line="276" w:lineRule="auto"/>
        <w:ind w:left="-425"/>
        <w:rPr>
          <w:rFonts w:ascii="HelveticaNeueLT Std" w:hAnsi="HelveticaNeueLT Std" w:cs="Arial"/>
          <w:color w:val="0A273E"/>
          <w:sz w:val="21"/>
          <w:szCs w:val="21"/>
          <w:lang w:val="fr-FR"/>
        </w:rPr>
      </w:pPr>
      <w:r w:rsidRPr="001326ED">
        <w:rPr>
          <w:rFonts w:ascii="HelveticaNeueLT Std" w:hAnsi="HelveticaNeueLT Std" w:cs="Arial"/>
          <w:color w:val="0A273E"/>
          <w:sz w:val="21"/>
          <w:szCs w:val="21"/>
          <w:lang w:val="fr-FR"/>
        </w:rPr>
        <w:t>En adoptant la communication sans fil, vous bénéficiez d’une disponibilité accrue, d’une plus grande liberté de conception et d’une fiabilité renforcée pour vos systèmes de manutention critiques — tout en simplifiant l’installation et l’intégration des systèmes.</w:t>
      </w:r>
    </w:p>
    <w:p w14:paraId="3D980747" w14:textId="77777777" w:rsidR="00254006" w:rsidRDefault="00254006" w:rsidP="001326ED">
      <w:pPr>
        <w:spacing w:after="0" w:line="276" w:lineRule="auto"/>
        <w:ind w:left="-425"/>
        <w:rPr>
          <w:rFonts w:ascii="HelveticaNeueLT Std" w:hAnsi="HelveticaNeueLT Std" w:cs="Arial"/>
          <w:color w:val="0A273E"/>
          <w:sz w:val="21"/>
          <w:szCs w:val="21"/>
          <w:lang w:val="fr-FR"/>
        </w:rPr>
      </w:pPr>
    </w:p>
    <w:p w14:paraId="52A59F25" w14:textId="77777777" w:rsidR="001326ED" w:rsidRDefault="001326ED" w:rsidP="001326ED">
      <w:pPr>
        <w:spacing w:after="0" w:line="276" w:lineRule="auto"/>
        <w:ind w:left="-425"/>
        <w:rPr>
          <w:rFonts w:ascii="HelveticaNeueLT Std" w:hAnsi="HelveticaNeueLT Std" w:cs="Arial"/>
          <w:color w:val="0A273E"/>
          <w:sz w:val="21"/>
          <w:szCs w:val="21"/>
          <w:lang w:val="fr-FR"/>
        </w:rPr>
      </w:pPr>
    </w:p>
    <w:p w14:paraId="76C3E8BD" w14:textId="4198824C" w:rsidR="001326ED" w:rsidRDefault="001326ED" w:rsidP="001326ED">
      <w:pPr>
        <w:spacing w:after="0" w:line="276" w:lineRule="auto"/>
        <w:ind w:left="-425"/>
        <w:rPr>
          <w:rFonts w:ascii="HelveticaNeueLT Std" w:hAnsi="HelveticaNeueLT Std" w:cs="Arial"/>
          <w:color w:val="0A273E"/>
          <w:sz w:val="21"/>
          <w:szCs w:val="21"/>
          <w:lang w:val="fr-FR"/>
        </w:rPr>
      </w:pPr>
      <w:r>
        <w:rPr>
          <w:noProof/>
          <w:lang w:val="fr-FR" w:eastAsia="fr-FR"/>
        </w:rPr>
        <w:drawing>
          <wp:inline distT="0" distB="0" distL="0" distR="0" wp14:anchorId="58FC004B" wp14:editId="43931230">
            <wp:extent cx="5760720" cy="1325245"/>
            <wp:effectExtent l="0" t="0" r="0" b="8255"/>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60720" cy="1325245"/>
                    </a:xfrm>
                    <a:prstGeom prst="rect">
                      <a:avLst/>
                    </a:prstGeom>
                    <a:noFill/>
                    <a:ln>
                      <a:noFill/>
                    </a:ln>
                  </pic:spPr>
                </pic:pic>
              </a:graphicData>
            </a:graphic>
          </wp:inline>
        </w:drawing>
      </w:r>
    </w:p>
    <w:p w14:paraId="024CE9C6" w14:textId="77777777" w:rsidR="001326ED" w:rsidRPr="00C20F1C" w:rsidRDefault="001326ED" w:rsidP="001326ED">
      <w:pPr>
        <w:spacing w:after="0" w:line="276" w:lineRule="auto"/>
        <w:ind w:left="-425"/>
        <w:rPr>
          <w:rFonts w:ascii="HelveticaNeueLT Std" w:hAnsi="HelveticaNeueLT Std" w:cs="Arial"/>
          <w:i/>
          <w:iCs/>
          <w:color w:val="0A273E"/>
          <w:sz w:val="21"/>
          <w:szCs w:val="21"/>
          <w:lang w:val="fr-FR"/>
        </w:rPr>
      </w:pPr>
      <w:r w:rsidRPr="00C20F1C">
        <w:rPr>
          <w:rFonts w:ascii="HelveticaNeueLT Std" w:hAnsi="HelveticaNeueLT Std" w:cs="Arial"/>
          <w:i/>
          <w:iCs/>
          <w:color w:val="0A273E"/>
          <w:sz w:val="21"/>
          <w:szCs w:val="21"/>
          <w:lang w:val="fr-FR"/>
        </w:rPr>
        <w:t>Système sans fil - EXW1/EX600-W</w:t>
      </w:r>
    </w:p>
    <w:p w14:paraId="7C4CBAE0" w14:textId="77777777" w:rsidR="001326ED" w:rsidRDefault="001326ED" w:rsidP="001326ED">
      <w:pPr>
        <w:spacing w:after="0" w:line="276" w:lineRule="auto"/>
        <w:ind w:left="-425"/>
        <w:rPr>
          <w:rFonts w:ascii="HelveticaNeueLT Std" w:hAnsi="HelveticaNeueLT Std" w:cs="Arial"/>
          <w:color w:val="0A273E"/>
          <w:sz w:val="21"/>
          <w:szCs w:val="21"/>
          <w:lang w:val="fr-FR"/>
        </w:rPr>
      </w:pPr>
    </w:p>
    <w:p w14:paraId="407F2F23" w14:textId="77777777" w:rsidR="00254006" w:rsidRDefault="00254006" w:rsidP="001326ED">
      <w:pPr>
        <w:spacing w:after="0" w:line="276" w:lineRule="auto"/>
        <w:ind w:left="-425"/>
        <w:rPr>
          <w:rFonts w:ascii="HelveticaNeueLT Std" w:hAnsi="HelveticaNeueLT Std" w:cs="Arial"/>
          <w:color w:val="0A273E"/>
          <w:sz w:val="21"/>
          <w:szCs w:val="21"/>
          <w:lang w:val="fr-FR"/>
        </w:rPr>
      </w:pPr>
    </w:p>
    <w:p w14:paraId="3B8E8FDA" w14:textId="0F9FA8E0" w:rsidR="00254006" w:rsidRPr="00C20F1C" w:rsidRDefault="00254006" w:rsidP="001326ED">
      <w:pPr>
        <w:spacing w:after="0" w:line="276" w:lineRule="auto"/>
        <w:ind w:left="-425"/>
        <w:rPr>
          <w:rFonts w:ascii="HelveticaNeueLT Pro 95 Blk" w:hAnsi="HelveticaNeueLT Pro 95 Blk" w:cs="Arial"/>
          <w:b/>
          <w:color w:val="0A273E"/>
          <w:spacing w:val="-20"/>
          <w:sz w:val="28"/>
          <w:szCs w:val="28"/>
          <w:lang w:val="fr-FR"/>
        </w:rPr>
      </w:pPr>
      <w:r w:rsidRPr="00C20F1C">
        <w:rPr>
          <w:rFonts w:ascii="HelveticaNeueLT Pro 95 Blk" w:hAnsi="HelveticaNeueLT Pro 95 Blk" w:cs="Arial"/>
          <w:b/>
          <w:color w:val="0A273E"/>
          <w:spacing w:val="-20"/>
          <w:sz w:val="28"/>
          <w:szCs w:val="28"/>
          <w:lang w:val="fr-FR"/>
        </w:rPr>
        <w:t>Un éventail d’expertises</w:t>
      </w:r>
    </w:p>
    <w:p w14:paraId="5CA504E2" w14:textId="77777777" w:rsidR="001326ED" w:rsidRDefault="001326ED" w:rsidP="001326ED">
      <w:pPr>
        <w:spacing w:after="0" w:line="276" w:lineRule="auto"/>
        <w:ind w:left="-425"/>
        <w:rPr>
          <w:rFonts w:ascii="HelveticaNeueLT Std" w:hAnsi="HelveticaNeueLT Std" w:cs="Arial"/>
          <w:color w:val="0A273E"/>
          <w:sz w:val="21"/>
          <w:szCs w:val="21"/>
          <w:lang w:val="fr-FR"/>
        </w:rPr>
      </w:pPr>
    </w:p>
    <w:p w14:paraId="687C8193" w14:textId="77777777" w:rsidR="00254006" w:rsidRPr="00254006" w:rsidRDefault="00254006" w:rsidP="00254006">
      <w:pPr>
        <w:spacing w:after="0" w:line="276" w:lineRule="auto"/>
        <w:ind w:left="-425"/>
        <w:rPr>
          <w:rFonts w:ascii="HelveticaNeueLT Std" w:hAnsi="HelveticaNeueLT Std" w:cs="Arial"/>
          <w:color w:val="0A273E"/>
          <w:sz w:val="21"/>
          <w:szCs w:val="21"/>
          <w:lang w:val="fr-FR"/>
        </w:rPr>
      </w:pPr>
      <w:r w:rsidRPr="00254006">
        <w:rPr>
          <w:rFonts w:ascii="HelveticaNeueLT Std" w:hAnsi="HelveticaNeueLT Std" w:cs="Arial"/>
          <w:color w:val="0A273E"/>
          <w:sz w:val="21"/>
          <w:szCs w:val="21"/>
          <w:lang w:val="fr-FR"/>
        </w:rPr>
        <w:t>Forts de plus de 20 ans d’expérience aux côtés des leaders du secteur de la fabrication de batteries, SMC fournit des composants d’automatisation optimisés pour la production de cellules de batterie. Grâce à une compréhension approfondie du processus de fabrication des batteries, nous contribuons à réduire les taux de défauts, à améliorer la sécurité et à accroître la disponibilité des équipements grâce à des solutions sur mesure, depuis la conception initiale des machines jusqu’à la production en série de vos cellules de batterie.</w:t>
      </w:r>
    </w:p>
    <w:p w14:paraId="27CD695B" w14:textId="77777777" w:rsidR="00254006" w:rsidRDefault="00254006" w:rsidP="00254006">
      <w:pPr>
        <w:spacing w:after="0" w:line="276" w:lineRule="auto"/>
        <w:ind w:left="-425"/>
        <w:rPr>
          <w:rFonts w:ascii="HelveticaNeueLT Std" w:hAnsi="HelveticaNeueLT Std" w:cs="Arial"/>
          <w:color w:val="0A273E"/>
          <w:sz w:val="21"/>
          <w:szCs w:val="21"/>
          <w:lang w:val="fr-FR"/>
        </w:rPr>
      </w:pPr>
    </w:p>
    <w:p w14:paraId="2AFCC823" w14:textId="615508F8" w:rsidR="00031675" w:rsidRPr="00254006" w:rsidRDefault="00254006" w:rsidP="00254006">
      <w:pPr>
        <w:spacing w:after="0" w:line="276" w:lineRule="auto"/>
        <w:ind w:left="-425"/>
        <w:rPr>
          <w:rFonts w:ascii="HelveticaNeueLT Std" w:hAnsi="HelveticaNeueLT Std" w:cs="Arial"/>
          <w:color w:val="0A273E"/>
          <w:sz w:val="21"/>
          <w:szCs w:val="21"/>
          <w:lang w:val="fr-FR"/>
        </w:rPr>
      </w:pPr>
      <w:r w:rsidRPr="00254006">
        <w:rPr>
          <w:rFonts w:ascii="HelveticaNeueLT Std" w:hAnsi="HelveticaNeueLT Std" w:cs="Arial"/>
          <w:color w:val="0A273E"/>
          <w:sz w:val="21"/>
          <w:szCs w:val="21"/>
          <w:lang w:val="fr-FR"/>
        </w:rPr>
        <w:t>Par ailleurs, nos solutions répondent aux exigences actuelles, notamment en matière de maintenance prédictive et de digitalisation des usine</w:t>
      </w:r>
      <w:r>
        <w:rPr>
          <w:rFonts w:ascii="HelveticaNeueLT Std" w:hAnsi="HelveticaNeueLT Std" w:cs="Arial"/>
          <w:color w:val="0A273E"/>
          <w:sz w:val="21"/>
          <w:szCs w:val="21"/>
          <w:lang w:val="fr-FR"/>
        </w:rPr>
        <w:t>s.</w:t>
      </w:r>
    </w:p>
    <w:sectPr w:rsidR="00031675" w:rsidRPr="00254006" w:rsidSect="007707F3">
      <w:headerReference w:type="default" r:id="rId14"/>
      <w:footerReference w:type="default" r:id="rId15"/>
      <w:headerReference w:type="first" r:id="rId16"/>
      <w:footerReference w:type="first" r:id="rId17"/>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F06799B" w14:textId="77777777" w:rsidR="00C54F61" w:rsidRDefault="00C54F61" w:rsidP="007707F3">
      <w:pPr>
        <w:spacing w:after="0" w:line="240" w:lineRule="auto"/>
      </w:pPr>
      <w:r>
        <w:separator/>
      </w:r>
    </w:p>
  </w:endnote>
  <w:endnote w:type="continuationSeparator" w:id="0">
    <w:p w14:paraId="49037158" w14:textId="77777777" w:rsidR="00C54F61" w:rsidRDefault="00C54F61" w:rsidP="007707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Bradley Hand ITC">
    <w:panose1 w:val="03070402050302030203"/>
    <w:charset w:val="00"/>
    <w:family w:val="script"/>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NeueLT Std">
    <w:altName w:val="Arial"/>
    <w:panose1 w:val="00000000000000000000"/>
    <w:charset w:val="00"/>
    <w:family w:val="swiss"/>
    <w:notTrueType/>
    <w:pitch w:val="variable"/>
    <w:sig w:usb0="800000AF" w:usb1="4000204A" w:usb2="00000000" w:usb3="00000000" w:csb0="00000001" w:csb1="00000000"/>
  </w:font>
  <w:font w:name="Arial">
    <w:panose1 w:val="020B0604020202020204"/>
    <w:charset w:val="00"/>
    <w:family w:val="swiss"/>
    <w:pitch w:val="variable"/>
    <w:sig w:usb0="E0002EFF" w:usb1="C000785B" w:usb2="00000009" w:usb3="00000000" w:csb0="000001FF" w:csb1="00000000"/>
  </w:font>
  <w:font w:name="HelveticaNeueLT Pro 95 Blk">
    <w:altName w:val="Arial"/>
    <w:panose1 w:val="00000000000000000000"/>
    <w:charset w:val="00"/>
    <w:family w:val="swiss"/>
    <w:notTrueType/>
    <w:pitch w:val="variable"/>
    <w:sig w:usb0="800000AF" w:usb1="5000204A" w:usb2="00000000" w:usb3="00000000" w:csb0="0000009B" w:csb1="00000000"/>
  </w:font>
  <w:font w:name="HelveticaNeueLT Pro 45 Lt">
    <w:altName w:val="Arial"/>
    <w:panose1 w:val="00000000000000000000"/>
    <w:charset w:val="00"/>
    <w:family w:val="swiss"/>
    <w:notTrueType/>
    <w:pitch w:val="variable"/>
    <w:sig w:usb0="800000AF" w:usb1="5000204A" w:usb2="00000000" w:usb3="00000000" w:csb0="0000009B" w:csb1="00000000"/>
  </w:font>
  <w:font w:name="Yu Mincho">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05050376"/>
      <w:docPartObj>
        <w:docPartGallery w:val="Page Numbers (Bottom of Page)"/>
        <w:docPartUnique/>
      </w:docPartObj>
    </w:sdtPr>
    <w:sdtEndPr>
      <w:rPr>
        <w:rFonts w:ascii="HelveticaNeueLT Std" w:hAnsi="HelveticaNeueLT Std"/>
        <w:color w:val="0A273E"/>
        <w:sz w:val="18"/>
        <w:szCs w:val="18"/>
      </w:rPr>
    </w:sdtEndPr>
    <w:sdtContent>
      <w:p w14:paraId="22C8C8B7" w14:textId="3593FB29" w:rsidR="002619A6" w:rsidRPr="002619A6" w:rsidRDefault="002619A6">
        <w:pPr>
          <w:pStyle w:val="Pieddepage"/>
          <w:jc w:val="center"/>
          <w:rPr>
            <w:rFonts w:ascii="HelveticaNeueLT Std" w:hAnsi="HelveticaNeueLT Std"/>
            <w:color w:val="0A273E"/>
            <w:sz w:val="18"/>
            <w:szCs w:val="18"/>
          </w:rPr>
        </w:pPr>
        <w:r w:rsidRPr="002619A6">
          <w:rPr>
            <w:rFonts w:ascii="HelveticaNeueLT Std" w:hAnsi="HelveticaNeueLT Std"/>
            <w:color w:val="0A273E"/>
            <w:sz w:val="18"/>
            <w:szCs w:val="18"/>
          </w:rPr>
          <w:fldChar w:fldCharType="begin"/>
        </w:r>
        <w:r w:rsidRPr="002619A6">
          <w:rPr>
            <w:rFonts w:ascii="HelveticaNeueLT Std" w:hAnsi="HelveticaNeueLT Std"/>
            <w:color w:val="0A273E"/>
            <w:sz w:val="18"/>
            <w:szCs w:val="18"/>
          </w:rPr>
          <w:instrText>PAGE   \* MERGEFORMAT</w:instrText>
        </w:r>
        <w:r w:rsidRPr="002619A6">
          <w:rPr>
            <w:rFonts w:ascii="HelveticaNeueLT Std" w:hAnsi="HelveticaNeueLT Std"/>
            <w:color w:val="0A273E"/>
            <w:sz w:val="18"/>
            <w:szCs w:val="18"/>
          </w:rPr>
          <w:fldChar w:fldCharType="separate"/>
        </w:r>
        <w:r w:rsidR="00C20F1C">
          <w:rPr>
            <w:rFonts w:ascii="HelveticaNeueLT Std" w:hAnsi="HelveticaNeueLT Std"/>
            <w:noProof/>
            <w:color w:val="0A273E"/>
            <w:sz w:val="18"/>
            <w:szCs w:val="18"/>
          </w:rPr>
          <w:t>5</w:t>
        </w:r>
        <w:r w:rsidRPr="002619A6">
          <w:rPr>
            <w:rFonts w:ascii="HelveticaNeueLT Std" w:hAnsi="HelveticaNeueLT Std"/>
            <w:color w:val="0A273E"/>
            <w:sz w:val="18"/>
            <w:szCs w:val="18"/>
          </w:rPr>
          <w:fldChar w:fldCharType="end"/>
        </w:r>
      </w:p>
    </w:sdtContent>
  </w:sdt>
  <w:p w14:paraId="04092E23" w14:textId="77777777" w:rsidR="002619A6" w:rsidRDefault="002619A6">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0593936"/>
      <w:docPartObj>
        <w:docPartGallery w:val="Page Numbers (Bottom of Page)"/>
        <w:docPartUnique/>
      </w:docPartObj>
    </w:sdtPr>
    <w:sdtEndPr>
      <w:rPr>
        <w:rFonts w:ascii="HelveticaNeueLT Std" w:hAnsi="HelveticaNeueLT Std"/>
        <w:color w:val="0A273E"/>
        <w:sz w:val="18"/>
        <w:szCs w:val="18"/>
      </w:rPr>
    </w:sdtEndPr>
    <w:sdtContent>
      <w:p w14:paraId="7202F748" w14:textId="7880EB22" w:rsidR="004E32A2" w:rsidRPr="004E32A2" w:rsidRDefault="004E32A2">
        <w:pPr>
          <w:pStyle w:val="Pieddepage"/>
          <w:jc w:val="center"/>
          <w:rPr>
            <w:rFonts w:ascii="HelveticaNeueLT Std" w:hAnsi="HelveticaNeueLT Std"/>
            <w:color w:val="0A273E"/>
            <w:sz w:val="18"/>
            <w:szCs w:val="18"/>
          </w:rPr>
        </w:pPr>
        <w:r w:rsidRPr="004E32A2">
          <w:rPr>
            <w:rFonts w:ascii="HelveticaNeueLT Std" w:hAnsi="HelveticaNeueLT Std"/>
            <w:color w:val="0A273E"/>
            <w:sz w:val="18"/>
            <w:szCs w:val="18"/>
          </w:rPr>
          <w:fldChar w:fldCharType="begin"/>
        </w:r>
        <w:r w:rsidRPr="004E32A2">
          <w:rPr>
            <w:rFonts w:ascii="HelveticaNeueLT Std" w:hAnsi="HelveticaNeueLT Std"/>
            <w:color w:val="0A273E"/>
            <w:sz w:val="18"/>
            <w:szCs w:val="18"/>
          </w:rPr>
          <w:instrText>PAGE   \* MERGEFORMAT</w:instrText>
        </w:r>
        <w:r w:rsidRPr="004E32A2">
          <w:rPr>
            <w:rFonts w:ascii="HelveticaNeueLT Std" w:hAnsi="HelveticaNeueLT Std"/>
            <w:color w:val="0A273E"/>
            <w:sz w:val="18"/>
            <w:szCs w:val="18"/>
          </w:rPr>
          <w:fldChar w:fldCharType="separate"/>
        </w:r>
        <w:r w:rsidR="00C20F1C">
          <w:rPr>
            <w:rFonts w:ascii="HelveticaNeueLT Std" w:hAnsi="HelveticaNeueLT Std"/>
            <w:noProof/>
            <w:color w:val="0A273E"/>
            <w:sz w:val="18"/>
            <w:szCs w:val="18"/>
          </w:rPr>
          <w:t>1</w:t>
        </w:r>
        <w:r w:rsidRPr="004E32A2">
          <w:rPr>
            <w:rFonts w:ascii="HelveticaNeueLT Std" w:hAnsi="HelveticaNeueLT Std"/>
            <w:color w:val="0A273E"/>
            <w:sz w:val="18"/>
            <w:szCs w:val="18"/>
          </w:rPr>
          <w:fldChar w:fldCharType="end"/>
        </w:r>
      </w:p>
    </w:sdtContent>
  </w:sdt>
  <w:p w14:paraId="172ED356" w14:textId="77777777" w:rsidR="004E32A2" w:rsidRDefault="004E32A2">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2A34523" w14:textId="77777777" w:rsidR="00C54F61" w:rsidRDefault="00C54F61" w:rsidP="007707F3">
      <w:pPr>
        <w:spacing w:after="0" w:line="240" w:lineRule="auto"/>
      </w:pPr>
      <w:r>
        <w:separator/>
      </w:r>
    </w:p>
  </w:footnote>
  <w:footnote w:type="continuationSeparator" w:id="0">
    <w:p w14:paraId="40375107" w14:textId="77777777" w:rsidR="00C54F61" w:rsidRDefault="00C54F61" w:rsidP="007707F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588D50" w14:textId="4B797C81" w:rsidR="002619A6" w:rsidRDefault="002619A6">
    <w:pPr>
      <w:pStyle w:val="En-tte"/>
    </w:pPr>
    <w:r>
      <w:rPr>
        <w:noProof/>
        <w:lang w:val="fr-FR" w:eastAsia="fr-FR"/>
      </w:rPr>
      <w:drawing>
        <wp:anchor distT="0" distB="0" distL="114300" distR="114300" simplePos="0" relativeHeight="251661312" behindDoc="0" locked="0" layoutInCell="1" allowOverlap="1" wp14:anchorId="0EAA3802" wp14:editId="542D5AD6">
          <wp:simplePos x="0" y="0"/>
          <wp:positionH relativeFrom="column">
            <wp:posOffset>-895350</wp:posOffset>
          </wp:positionH>
          <wp:positionV relativeFrom="page">
            <wp:posOffset>-19050</wp:posOffset>
          </wp:positionV>
          <wp:extent cx="7560310" cy="467995"/>
          <wp:effectExtent l="0" t="0" r="2540" b="8255"/>
          <wp:wrapNone/>
          <wp:docPr id="2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SMC-Corporate-Mark-word-blue.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60310" cy="467995"/>
                  </a:xfrm>
                  <a:prstGeom prst="rect">
                    <a:avLst/>
                  </a:prstGeom>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5597B4" w14:textId="7545413A" w:rsidR="007707F3" w:rsidRDefault="007707F3">
    <w:pPr>
      <w:pStyle w:val="En-tte"/>
    </w:pPr>
    <w:r>
      <w:rPr>
        <w:b/>
        <w:noProof/>
        <w:color w:val="000000" w:themeColor="text1"/>
        <w:lang w:val="fr-FR" w:eastAsia="fr-FR"/>
      </w:rPr>
      <w:drawing>
        <wp:anchor distT="0" distB="0" distL="114300" distR="114300" simplePos="0" relativeHeight="251659264" behindDoc="0" locked="0" layoutInCell="1" allowOverlap="1" wp14:anchorId="7CE4546A" wp14:editId="5E57CADC">
          <wp:simplePos x="0" y="0"/>
          <wp:positionH relativeFrom="column">
            <wp:posOffset>-910590</wp:posOffset>
          </wp:positionH>
          <wp:positionV relativeFrom="page">
            <wp:posOffset>-5080</wp:posOffset>
          </wp:positionV>
          <wp:extent cx="9251950" cy="880110"/>
          <wp:effectExtent l="0" t="0" r="6350" b="0"/>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SMC-Corporate-Mark-Claim-office-blue.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251950" cy="880110"/>
                  </a:xfrm>
                  <a:prstGeom prst="rect">
                    <a:avLst/>
                  </a:prstGeom>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27CF"/>
    <w:rsid w:val="00001E61"/>
    <w:rsid w:val="0000318F"/>
    <w:rsid w:val="00003BC5"/>
    <w:rsid w:val="00004464"/>
    <w:rsid w:val="000049D8"/>
    <w:rsid w:val="00005239"/>
    <w:rsid w:val="000058E7"/>
    <w:rsid w:val="00010277"/>
    <w:rsid w:val="00010465"/>
    <w:rsid w:val="00012FB9"/>
    <w:rsid w:val="00014FB7"/>
    <w:rsid w:val="0001592A"/>
    <w:rsid w:val="00026ACC"/>
    <w:rsid w:val="00031281"/>
    <w:rsid w:val="00031675"/>
    <w:rsid w:val="000317B7"/>
    <w:rsid w:val="0003520A"/>
    <w:rsid w:val="000426E3"/>
    <w:rsid w:val="0004328F"/>
    <w:rsid w:val="00044B71"/>
    <w:rsid w:val="000450F6"/>
    <w:rsid w:val="000452AD"/>
    <w:rsid w:val="0004587A"/>
    <w:rsid w:val="00045EA1"/>
    <w:rsid w:val="00053169"/>
    <w:rsid w:val="00056D83"/>
    <w:rsid w:val="00061B56"/>
    <w:rsid w:val="00063091"/>
    <w:rsid w:val="000639DA"/>
    <w:rsid w:val="00066967"/>
    <w:rsid w:val="0007060E"/>
    <w:rsid w:val="00073E2B"/>
    <w:rsid w:val="00077C28"/>
    <w:rsid w:val="00081652"/>
    <w:rsid w:val="00082FDB"/>
    <w:rsid w:val="00087151"/>
    <w:rsid w:val="0008776E"/>
    <w:rsid w:val="00087ACB"/>
    <w:rsid w:val="0009513A"/>
    <w:rsid w:val="000965B5"/>
    <w:rsid w:val="000969BE"/>
    <w:rsid w:val="00097A69"/>
    <w:rsid w:val="000A3D87"/>
    <w:rsid w:val="000A5BBC"/>
    <w:rsid w:val="000B2CA6"/>
    <w:rsid w:val="000B4B4D"/>
    <w:rsid w:val="000B5871"/>
    <w:rsid w:val="000C43ED"/>
    <w:rsid w:val="000C5160"/>
    <w:rsid w:val="000C70B8"/>
    <w:rsid w:val="000C7B77"/>
    <w:rsid w:val="000D4055"/>
    <w:rsid w:val="000E5F6D"/>
    <w:rsid w:val="000E618F"/>
    <w:rsid w:val="000E7FCD"/>
    <w:rsid w:val="000F57B3"/>
    <w:rsid w:val="001003E4"/>
    <w:rsid w:val="00103888"/>
    <w:rsid w:val="001039DB"/>
    <w:rsid w:val="00106984"/>
    <w:rsid w:val="00106BBE"/>
    <w:rsid w:val="001104D8"/>
    <w:rsid w:val="00112E86"/>
    <w:rsid w:val="00116163"/>
    <w:rsid w:val="00116776"/>
    <w:rsid w:val="00123526"/>
    <w:rsid w:val="00131F2F"/>
    <w:rsid w:val="001326ED"/>
    <w:rsid w:val="00133FB7"/>
    <w:rsid w:val="0013426C"/>
    <w:rsid w:val="00134E44"/>
    <w:rsid w:val="00136523"/>
    <w:rsid w:val="0013679B"/>
    <w:rsid w:val="00140D8F"/>
    <w:rsid w:val="00140F87"/>
    <w:rsid w:val="00141080"/>
    <w:rsid w:val="00143886"/>
    <w:rsid w:val="00143B61"/>
    <w:rsid w:val="00146F34"/>
    <w:rsid w:val="00150C20"/>
    <w:rsid w:val="00153025"/>
    <w:rsid w:val="0016023E"/>
    <w:rsid w:val="001619C0"/>
    <w:rsid w:val="0016257D"/>
    <w:rsid w:val="00162FCB"/>
    <w:rsid w:val="00163F39"/>
    <w:rsid w:val="00164917"/>
    <w:rsid w:val="00166C28"/>
    <w:rsid w:val="00170BFA"/>
    <w:rsid w:val="0017171D"/>
    <w:rsid w:val="0017238E"/>
    <w:rsid w:val="00173351"/>
    <w:rsid w:val="00177AD4"/>
    <w:rsid w:val="001813E6"/>
    <w:rsid w:val="00187F90"/>
    <w:rsid w:val="00190CDC"/>
    <w:rsid w:val="001912DD"/>
    <w:rsid w:val="00191A30"/>
    <w:rsid w:val="00191FF2"/>
    <w:rsid w:val="00192D11"/>
    <w:rsid w:val="00194AA3"/>
    <w:rsid w:val="00197BAF"/>
    <w:rsid w:val="001A33FD"/>
    <w:rsid w:val="001A3726"/>
    <w:rsid w:val="001A5C17"/>
    <w:rsid w:val="001A68FC"/>
    <w:rsid w:val="001B29B3"/>
    <w:rsid w:val="001B4B69"/>
    <w:rsid w:val="001B7A5E"/>
    <w:rsid w:val="001B7D34"/>
    <w:rsid w:val="001C09CE"/>
    <w:rsid w:val="001C225F"/>
    <w:rsid w:val="001C42C8"/>
    <w:rsid w:val="001C57B1"/>
    <w:rsid w:val="001C69E6"/>
    <w:rsid w:val="001D0D21"/>
    <w:rsid w:val="001D12DF"/>
    <w:rsid w:val="001D2360"/>
    <w:rsid w:val="001D592D"/>
    <w:rsid w:val="001D6C52"/>
    <w:rsid w:val="001E119E"/>
    <w:rsid w:val="001E2255"/>
    <w:rsid w:val="001E390D"/>
    <w:rsid w:val="001E5664"/>
    <w:rsid w:val="001E56F7"/>
    <w:rsid w:val="001E6ABA"/>
    <w:rsid w:val="001E7C51"/>
    <w:rsid w:val="001F25C3"/>
    <w:rsid w:val="001F2650"/>
    <w:rsid w:val="001F3C21"/>
    <w:rsid w:val="001F3E36"/>
    <w:rsid w:val="001F4215"/>
    <w:rsid w:val="001F527F"/>
    <w:rsid w:val="002010AF"/>
    <w:rsid w:val="00201462"/>
    <w:rsid w:val="00202853"/>
    <w:rsid w:val="002059EE"/>
    <w:rsid w:val="002121E7"/>
    <w:rsid w:val="002143F7"/>
    <w:rsid w:val="00216242"/>
    <w:rsid w:val="00216359"/>
    <w:rsid w:val="00216B5B"/>
    <w:rsid w:val="00220BAF"/>
    <w:rsid w:val="002210AD"/>
    <w:rsid w:val="00221CD5"/>
    <w:rsid w:val="00225D83"/>
    <w:rsid w:val="00230CAD"/>
    <w:rsid w:val="00230CD1"/>
    <w:rsid w:val="00231A7B"/>
    <w:rsid w:val="002332CA"/>
    <w:rsid w:val="00235709"/>
    <w:rsid w:val="00236C4F"/>
    <w:rsid w:val="002460DC"/>
    <w:rsid w:val="00252A10"/>
    <w:rsid w:val="00252D2C"/>
    <w:rsid w:val="00254006"/>
    <w:rsid w:val="00255CC9"/>
    <w:rsid w:val="00256343"/>
    <w:rsid w:val="00260EC3"/>
    <w:rsid w:val="002619A6"/>
    <w:rsid w:val="00264D6A"/>
    <w:rsid w:val="00265FC2"/>
    <w:rsid w:val="00270081"/>
    <w:rsid w:val="002715F4"/>
    <w:rsid w:val="002732E6"/>
    <w:rsid w:val="00273734"/>
    <w:rsid w:val="00273F52"/>
    <w:rsid w:val="002744FE"/>
    <w:rsid w:val="002765F2"/>
    <w:rsid w:val="00281DD6"/>
    <w:rsid w:val="00284540"/>
    <w:rsid w:val="0028641E"/>
    <w:rsid w:val="00287216"/>
    <w:rsid w:val="002902AE"/>
    <w:rsid w:val="00291177"/>
    <w:rsid w:val="0029161A"/>
    <w:rsid w:val="002919DB"/>
    <w:rsid w:val="00291D9D"/>
    <w:rsid w:val="002932ED"/>
    <w:rsid w:val="002948E9"/>
    <w:rsid w:val="002A096D"/>
    <w:rsid w:val="002A54BA"/>
    <w:rsid w:val="002A6E22"/>
    <w:rsid w:val="002A75CE"/>
    <w:rsid w:val="002B0183"/>
    <w:rsid w:val="002B1DC9"/>
    <w:rsid w:val="002B262F"/>
    <w:rsid w:val="002B3B78"/>
    <w:rsid w:val="002B62CC"/>
    <w:rsid w:val="002C1FC6"/>
    <w:rsid w:val="002C378F"/>
    <w:rsid w:val="002C3CBB"/>
    <w:rsid w:val="002C4E4A"/>
    <w:rsid w:val="002C61C6"/>
    <w:rsid w:val="002C67ED"/>
    <w:rsid w:val="002C6858"/>
    <w:rsid w:val="002D374E"/>
    <w:rsid w:val="002D5593"/>
    <w:rsid w:val="002E5D70"/>
    <w:rsid w:val="002E7270"/>
    <w:rsid w:val="002E7BBE"/>
    <w:rsid w:val="002F0B97"/>
    <w:rsid w:val="002F1254"/>
    <w:rsid w:val="002F4F19"/>
    <w:rsid w:val="002F5E4E"/>
    <w:rsid w:val="002F6F2E"/>
    <w:rsid w:val="0030018A"/>
    <w:rsid w:val="0030146B"/>
    <w:rsid w:val="00301A6B"/>
    <w:rsid w:val="003125F6"/>
    <w:rsid w:val="00312817"/>
    <w:rsid w:val="00313399"/>
    <w:rsid w:val="00314D3F"/>
    <w:rsid w:val="00316442"/>
    <w:rsid w:val="003171BC"/>
    <w:rsid w:val="00321266"/>
    <w:rsid w:val="003213CB"/>
    <w:rsid w:val="00321A65"/>
    <w:rsid w:val="00322CDB"/>
    <w:rsid w:val="00322CF8"/>
    <w:rsid w:val="00323D20"/>
    <w:rsid w:val="00325A7A"/>
    <w:rsid w:val="00327247"/>
    <w:rsid w:val="0033319A"/>
    <w:rsid w:val="00333F68"/>
    <w:rsid w:val="00341784"/>
    <w:rsid w:val="00342B72"/>
    <w:rsid w:val="00347650"/>
    <w:rsid w:val="003476A7"/>
    <w:rsid w:val="00354BFE"/>
    <w:rsid w:val="00356130"/>
    <w:rsid w:val="00356999"/>
    <w:rsid w:val="00356E2F"/>
    <w:rsid w:val="0036051F"/>
    <w:rsid w:val="00361004"/>
    <w:rsid w:val="0036330E"/>
    <w:rsid w:val="003636AB"/>
    <w:rsid w:val="0036384C"/>
    <w:rsid w:val="00363CC0"/>
    <w:rsid w:val="00365B02"/>
    <w:rsid w:val="00370F83"/>
    <w:rsid w:val="00370FD4"/>
    <w:rsid w:val="00371C34"/>
    <w:rsid w:val="003723AD"/>
    <w:rsid w:val="00373D6C"/>
    <w:rsid w:val="00375F94"/>
    <w:rsid w:val="003800E8"/>
    <w:rsid w:val="0038016E"/>
    <w:rsid w:val="0038109C"/>
    <w:rsid w:val="0038158F"/>
    <w:rsid w:val="0038167D"/>
    <w:rsid w:val="003835F0"/>
    <w:rsid w:val="00387615"/>
    <w:rsid w:val="0039049B"/>
    <w:rsid w:val="00390DDD"/>
    <w:rsid w:val="003918BF"/>
    <w:rsid w:val="003923DD"/>
    <w:rsid w:val="00392924"/>
    <w:rsid w:val="0039300D"/>
    <w:rsid w:val="003949A9"/>
    <w:rsid w:val="00395BE5"/>
    <w:rsid w:val="003975C3"/>
    <w:rsid w:val="003A091A"/>
    <w:rsid w:val="003A1826"/>
    <w:rsid w:val="003A4AB5"/>
    <w:rsid w:val="003A4FA4"/>
    <w:rsid w:val="003A669C"/>
    <w:rsid w:val="003A6F93"/>
    <w:rsid w:val="003B0472"/>
    <w:rsid w:val="003B08B5"/>
    <w:rsid w:val="003B0F86"/>
    <w:rsid w:val="003B1656"/>
    <w:rsid w:val="003B5E13"/>
    <w:rsid w:val="003B61F6"/>
    <w:rsid w:val="003C0227"/>
    <w:rsid w:val="003C02F3"/>
    <w:rsid w:val="003C0DCE"/>
    <w:rsid w:val="003C1AD5"/>
    <w:rsid w:val="003C2D94"/>
    <w:rsid w:val="003C3FB3"/>
    <w:rsid w:val="003C49D9"/>
    <w:rsid w:val="003C57F4"/>
    <w:rsid w:val="003C630E"/>
    <w:rsid w:val="003C7118"/>
    <w:rsid w:val="003C73F2"/>
    <w:rsid w:val="003D23C7"/>
    <w:rsid w:val="003D37C2"/>
    <w:rsid w:val="003D3C32"/>
    <w:rsid w:val="003D7247"/>
    <w:rsid w:val="003F0300"/>
    <w:rsid w:val="003F68D7"/>
    <w:rsid w:val="00403831"/>
    <w:rsid w:val="00403BE5"/>
    <w:rsid w:val="00404191"/>
    <w:rsid w:val="00405566"/>
    <w:rsid w:val="004113DE"/>
    <w:rsid w:val="004120BD"/>
    <w:rsid w:val="00412F19"/>
    <w:rsid w:val="00414574"/>
    <w:rsid w:val="00414D00"/>
    <w:rsid w:val="004158A9"/>
    <w:rsid w:val="00420397"/>
    <w:rsid w:val="0042198A"/>
    <w:rsid w:val="00421C23"/>
    <w:rsid w:val="0042420E"/>
    <w:rsid w:val="004250E7"/>
    <w:rsid w:val="00425922"/>
    <w:rsid w:val="00427ABB"/>
    <w:rsid w:val="00433399"/>
    <w:rsid w:val="00437F3B"/>
    <w:rsid w:val="00440538"/>
    <w:rsid w:val="00441D26"/>
    <w:rsid w:val="00442ADA"/>
    <w:rsid w:val="00451669"/>
    <w:rsid w:val="00451E95"/>
    <w:rsid w:val="00452EE3"/>
    <w:rsid w:val="00454461"/>
    <w:rsid w:val="00454FF2"/>
    <w:rsid w:val="0046261A"/>
    <w:rsid w:val="004660AD"/>
    <w:rsid w:val="004669B4"/>
    <w:rsid w:val="004678F0"/>
    <w:rsid w:val="004718B2"/>
    <w:rsid w:val="00472EBC"/>
    <w:rsid w:val="0047303F"/>
    <w:rsid w:val="00474C83"/>
    <w:rsid w:val="0047507F"/>
    <w:rsid w:val="00475B04"/>
    <w:rsid w:val="0048055B"/>
    <w:rsid w:val="00480C53"/>
    <w:rsid w:val="00483812"/>
    <w:rsid w:val="0049229E"/>
    <w:rsid w:val="00494C55"/>
    <w:rsid w:val="00494D8E"/>
    <w:rsid w:val="004A2801"/>
    <w:rsid w:val="004A2B7B"/>
    <w:rsid w:val="004A3F3F"/>
    <w:rsid w:val="004A71D5"/>
    <w:rsid w:val="004B0F7D"/>
    <w:rsid w:val="004B1359"/>
    <w:rsid w:val="004B4E90"/>
    <w:rsid w:val="004B5A6A"/>
    <w:rsid w:val="004B5CA3"/>
    <w:rsid w:val="004B64AF"/>
    <w:rsid w:val="004B7A54"/>
    <w:rsid w:val="004C155D"/>
    <w:rsid w:val="004C3336"/>
    <w:rsid w:val="004C4D2C"/>
    <w:rsid w:val="004C4FE5"/>
    <w:rsid w:val="004D12A1"/>
    <w:rsid w:val="004D12BE"/>
    <w:rsid w:val="004D287C"/>
    <w:rsid w:val="004D2C34"/>
    <w:rsid w:val="004D5517"/>
    <w:rsid w:val="004D78C9"/>
    <w:rsid w:val="004E0A44"/>
    <w:rsid w:val="004E2F4B"/>
    <w:rsid w:val="004E32A2"/>
    <w:rsid w:val="004E3A1F"/>
    <w:rsid w:val="004E442D"/>
    <w:rsid w:val="004E5717"/>
    <w:rsid w:val="004E71D3"/>
    <w:rsid w:val="004F2F0D"/>
    <w:rsid w:val="004F4B36"/>
    <w:rsid w:val="004F6183"/>
    <w:rsid w:val="004F7584"/>
    <w:rsid w:val="004F780A"/>
    <w:rsid w:val="00501559"/>
    <w:rsid w:val="00502477"/>
    <w:rsid w:val="00503993"/>
    <w:rsid w:val="00506D67"/>
    <w:rsid w:val="00506F81"/>
    <w:rsid w:val="00510D9A"/>
    <w:rsid w:val="005115DD"/>
    <w:rsid w:val="00511AF7"/>
    <w:rsid w:val="005138FC"/>
    <w:rsid w:val="00513E3B"/>
    <w:rsid w:val="005148AC"/>
    <w:rsid w:val="00515F8C"/>
    <w:rsid w:val="005166CB"/>
    <w:rsid w:val="00523D00"/>
    <w:rsid w:val="005240B7"/>
    <w:rsid w:val="00524ECF"/>
    <w:rsid w:val="00527FAA"/>
    <w:rsid w:val="005301BB"/>
    <w:rsid w:val="0053128F"/>
    <w:rsid w:val="0053239E"/>
    <w:rsid w:val="005403B7"/>
    <w:rsid w:val="00542CF3"/>
    <w:rsid w:val="00544909"/>
    <w:rsid w:val="00545507"/>
    <w:rsid w:val="005473C9"/>
    <w:rsid w:val="00547776"/>
    <w:rsid w:val="00547C69"/>
    <w:rsid w:val="005508F8"/>
    <w:rsid w:val="005513E1"/>
    <w:rsid w:val="005538D0"/>
    <w:rsid w:val="00554733"/>
    <w:rsid w:val="00555118"/>
    <w:rsid w:val="00562489"/>
    <w:rsid w:val="0056648C"/>
    <w:rsid w:val="005674CE"/>
    <w:rsid w:val="00570825"/>
    <w:rsid w:val="00571B1C"/>
    <w:rsid w:val="005770C7"/>
    <w:rsid w:val="00577A0C"/>
    <w:rsid w:val="005812C0"/>
    <w:rsid w:val="00581E73"/>
    <w:rsid w:val="00582B1A"/>
    <w:rsid w:val="00582C9B"/>
    <w:rsid w:val="00583200"/>
    <w:rsid w:val="00587547"/>
    <w:rsid w:val="005907B4"/>
    <w:rsid w:val="00594F03"/>
    <w:rsid w:val="00595A3F"/>
    <w:rsid w:val="00595E50"/>
    <w:rsid w:val="005965DC"/>
    <w:rsid w:val="00597558"/>
    <w:rsid w:val="005A01EE"/>
    <w:rsid w:val="005A1E11"/>
    <w:rsid w:val="005A35C9"/>
    <w:rsid w:val="005A3B39"/>
    <w:rsid w:val="005A652D"/>
    <w:rsid w:val="005B0597"/>
    <w:rsid w:val="005B1244"/>
    <w:rsid w:val="005B214D"/>
    <w:rsid w:val="005B5538"/>
    <w:rsid w:val="005B61D5"/>
    <w:rsid w:val="005C2B32"/>
    <w:rsid w:val="005C55A5"/>
    <w:rsid w:val="005D0210"/>
    <w:rsid w:val="005D1531"/>
    <w:rsid w:val="005D1D90"/>
    <w:rsid w:val="005D5618"/>
    <w:rsid w:val="005D5AE6"/>
    <w:rsid w:val="005E0B63"/>
    <w:rsid w:val="005E0C5E"/>
    <w:rsid w:val="005E26C1"/>
    <w:rsid w:val="005E4F7E"/>
    <w:rsid w:val="005E61A3"/>
    <w:rsid w:val="005F27B2"/>
    <w:rsid w:val="005F307C"/>
    <w:rsid w:val="005F35EC"/>
    <w:rsid w:val="005F3FED"/>
    <w:rsid w:val="00601474"/>
    <w:rsid w:val="006014EC"/>
    <w:rsid w:val="00602EBD"/>
    <w:rsid w:val="00603CC0"/>
    <w:rsid w:val="0060467C"/>
    <w:rsid w:val="00604BCC"/>
    <w:rsid w:val="00604E21"/>
    <w:rsid w:val="0060715A"/>
    <w:rsid w:val="0061046A"/>
    <w:rsid w:val="006109E2"/>
    <w:rsid w:val="0061242D"/>
    <w:rsid w:val="006152DB"/>
    <w:rsid w:val="0061597A"/>
    <w:rsid w:val="00615E99"/>
    <w:rsid w:val="00617CA4"/>
    <w:rsid w:val="00617E45"/>
    <w:rsid w:val="006227B4"/>
    <w:rsid w:val="00622F26"/>
    <w:rsid w:val="00623070"/>
    <w:rsid w:val="006250A2"/>
    <w:rsid w:val="006250B6"/>
    <w:rsid w:val="0062650F"/>
    <w:rsid w:val="006275B8"/>
    <w:rsid w:val="00637198"/>
    <w:rsid w:val="0063778A"/>
    <w:rsid w:val="00640FF9"/>
    <w:rsid w:val="00652C7C"/>
    <w:rsid w:val="00654232"/>
    <w:rsid w:val="00654286"/>
    <w:rsid w:val="00657F1C"/>
    <w:rsid w:val="00662850"/>
    <w:rsid w:val="00662C40"/>
    <w:rsid w:val="00667340"/>
    <w:rsid w:val="00673D91"/>
    <w:rsid w:val="0067569C"/>
    <w:rsid w:val="0067644D"/>
    <w:rsid w:val="00676CB5"/>
    <w:rsid w:val="00677543"/>
    <w:rsid w:val="006805FA"/>
    <w:rsid w:val="00681D5C"/>
    <w:rsid w:val="00683712"/>
    <w:rsid w:val="006902B6"/>
    <w:rsid w:val="00690557"/>
    <w:rsid w:val="006953E4"/>
    <w:rsid w:val="00695A08"/>
    <w:rsid w:val="006A0DE0"/>
    <w:rsid w:val="006A0EC1"/>
    <w:rsid w:val="006A179C"/>
    <w:rsid w:val="006A2FB0"/>
    <w:rsid w:val="006A42AE"/>
    <w:rsid w:val="006A4702"/>
    <w:rsid w:val="006A709A"/>
    <w:rsid w:val="006C400A"/>
    <w:rsid w:val="006C49AC"/>
    <w:rsid w:val="006C53D8"/>
    <w:rsid w:val="006D0094"/>
    <w:rsid w:val="006D078F"/>
    <w:rsid w:val="006D1A5A"/>
    <w:rsid w:val="006D3538"/>
    <w:rsid w:val="006D566C"/>
    <w:rsid w:val="006D65E9"/>
    <w:rsid w:val="006D6D70"/>
    <w:rsid w:val="006D7C78"/>
    <w:rsid w:val="006E1CED"/>
    <w:rsid w:val="006E1E87"/>
    <w:rsid w:val="006E2984"/>
    <w:rsid w:val="006E3445"/>
    <w:rsid w:val="006F1255"/>
    <w:rsid w:val="006F65DB"/>
    <w:rsid w:val="006F6A17"/>
    <w:rsid w:val="006F6BA6"/>
    <w:rsid w:val="006F7A1B"/>
    <w:rsid w:val="00700771"/>
    <w:rsid w:val="007007F9"/>
    <w:rsid w:val="00701261"/>
    <w:rsid w:val="00701C1B"/>
    <w:rsid w:val="0070443D"/>
    <w:rsid w:val="00707915"/>
    <w:rsid w:val="00711302"/>
    <w:rsid w:val="007177D5"/>
    <w:rsid w:val="00720AE3"/>
    <w:rsid w:val="00721167"/>
    <w:rsid w:val="007227CF"/>
    <w:rsid w:val="0072423C"/>
    <w:rsid w:val="007249E3"/>
    <w:rsid w:val="00724F38"/>
    <w:rsid w:val="007253F9"/>
    <w:rsid w:val="00725D4F"/>
    <w:rsid w:val="007335C3"/>
    <w:rsid w:val="00733AC5"/>
    <w:rsid w:val="007340C4"/>
    <w:rsid w:val="00736B5B"/>
    <w:rsid w:val="007419B3"/>
    <w:rsid w:val="00742C19"/>
    <w:rsid w:val="00750713"/>
    <w:rsid w:val="0075314F"/>
    <w:rsid w:val="00755FFC"/>
    <w:rsid w:val="00761477"/>
    <w:rsid w:val="00762B15"/>
    <w:rsid w:val="00763D34"/>
    <w:rsid w:val="00763FDB"/>
    <w:rsid w:val="007651A2"/>
    <w:rsid w:val="00765A4E"/>
    <w:rsid w:val="0076705B"/>
    <w:rsid w:val="00767E49"/>
    <w:rsid w:val="007707F3"/>
    <w:rsid w:val="00771DDC"/>
    <w:rsid w:val="00772BE7"/>
    <w:rsid w:val="007817DD"/>
    <w:rsid w:val="00782AB5"/>
    <w:rsid w:val="00783229"/>
    <w:rsid w:val="0079417C"/>
    <w:rsid w:val="0079497F"/>
    <w:rsid w:val="00795CF0"/>
    <w:rsid w:val="00797D5F"/>
    <w:rsid w:val="007A38BF"/>
    <w:rsid w:val="007A6B81"/>
    <w:rsid w:val="007A7ABB"/>
    <w:rsid w:val="007B1CA9"/>
    <w:rsid w:val="007B1F15"/>
    <w:rsid w:val="007B41C3"/>
    <w:rsid w:val="007C08E1"/>
    <w:rsid w:val="007C16FF"/>
    <w:rsid w:val="007C4554"/>
    <w:rsid w:val="007C7978"/>
    <w:rsid w:val="007C7D92"/>
    <w:rsid w:val="007D0220"/>
    <w:rsid w:val="007D2A81"/>
    <w:rsid w:val="007D7675"/>
    <w:rsid w:val="007D7AAF"/>
    <w:rsid w:val="007E0455"/>
    <w:rsid w:val="007E128C"/>
    <w:rsid w:val="007E14BD"/>
    <w:rsid w:val="007E289D"/>
    <w:rsid w:val="007E551A"/>
    <w:rsid w:val="007E623E"/>
    <w:rsid w:val="007F0233"/>
    <w:rsid w:val="007F140C"/>
    <w:rsid w:val="007F34F0"/>
    <w:rsid w:val="007F41FD"/>
    <w:rsid w:val="007F4605"/>
    <w:rsid w:val="007F63AB"/>
    <w:rsid w:val="007F767A"/>
    <w:rsid w:val="00800164"/>
    <w:rsid w:val="00806DAA"/>
    <w:rsid w:val="008073C8"/>
    <w:rsid w:val="00811806"/>
    <w:rsid w:val="00815F46"/>
    <w:rsid w:val="0081652C"/>
    <w:rsid w:val="0081730C"/>
    <w:rsid w:val="00817782"/>
    <w:rsid w:val="00820F95"/>
    <w:rsid w:val="00821E39"/>
    <w:rsid w:val="00822420"/>
    <w:rsid w:val="008228A5"/>
    <w:rsid w:val="0082383A"/>
    <w:rsid w:val="00826A5B"/>
    <w:rsid w:val="00832E6C"/>
    <w:rsid w:val="00833683"/>
    <w:rsid w:val="008355C8"/>
    <w:rsid w:val="00837DA5"/>
    <w:rsid w:val="00842F02"/>
    <w:rsid w:val="0084366B"/>
    <w:rsid w:val="008446C5"/>
    <w:rsid w:val="008466C4"/>
    <w:rsid w:val="00850683"/>
    <w:rsid w:val="008508B5"/>
    <w:rsid w:val="0085292A"/>
    <w:rsid w:val="00852A6D"/>
    <w:rsid w:val="00852B91"/>
    <w:rsid w:val="00854D43"/>
    <w:rsid w:val="008555F8"/>
    <w:rsid w:val="008560D7"/>
    <w:rsid w:val="00857EBD"/>
    <w:rsid w:val="008649F0"/>
    <w:rsid w:val="00866831"/>
    <w:rsid w:val="008702A0"/>
    <w:rsid w:val="00871860"/>
    <w:rsid w:val="008721D7"/>
    <w:rsid w:val="00874D87"/>
    <w:rsid w:val="00874D9B"/>
    <w:rsid w:val="00874F80"/>
    <w:rsid w:val="00876052"/>
    <w:rsid w:val="008827D0"/>
    <w:rsid w:val="0088366D"/>
    <w:rsid w:val="00886FB4"/>
    <w:rsid w:val="00887162"/>
    <w:rsid w:val="00893739"/>
    <w:rsid w:val="00895959"/>
    <w:rsid w:val="0089742B"/>
    <w:rsid w:val="008A3C5C"/>
    <w:rsid w:val="008A482E"/>
    <w:rsid w:val="008A51A4"/>
    <w:rsid w:val="008A53FA"/>
    <w:rsid w:val="008A54F5"/>
    <w:rsid w:val="008A5AA5"/>
    <w:rsid w:val="008B0226"/>
    <w:rsid w:val="008B0CBA"/>
    <w:rsid w:val="008B3725"/>
    <w:rsid w:val="008B3842"/>
    <w:rsid w:val="008B4511"/>
    <w:rsid w:val="008B46D4"/>
    <w:rsid w:val="008C141A"/>
    <w:rsid w:val="008C257C"/>
    <w:rsid w:val="008C265B"/>
    <w:rsid w:val="008C291C"/>
    <w:rsid w:val="008C50B3"/>
    <w:rsid w:val="008C5869"/>
    <w:rsid w:val="008C5AB2"/>
    <w:rsid w:val="008C628C"/>
    <w:rsid w:val="008C65A6"/>
    <w:rsid w:val="008D1A18"/>
    <w:rsid w:val="008D2B2E"/>
    <w:rsid w:val="008D462E"/>
    <w:rsid w:val="008E0568"/>
    <w:rsid w:val="008E1459"/>
    <w:rsid w:val="008E1F6C"/>
    <w:rsid w:val="008E2F64"/>
    <w:rsid w:val="008E4C7B"/>
    <w:rsid w:val="008E5978"/>
    <w:rsid w:val="008E5EF7"/>
    <w:rsid w:val="008E60BD"/>
    <w:rsid w:val="0090021D"/>
    <w:rsid w:val="00901C73"/>
    <w:rsid w:val="009034BC"/>
    <w:rsid w:val="00904340"/>
    <w:rsid w:val="0090593F"/>
    <w:rsid w:val="00907089"/>
    <w:rsid w:val="00907310"/>
    <w:rsid w:val="0091062F"/>
    <w:rsid w:val="009134C5"/>
    <w:rsid w:val="0091480E"/>
    <w:rsid w:val="009159F9"/>
    <w:rsid w:val="009200D0"/>
    <w:rsid w:val="009233D7"/>
    <w:rsid w:val="00924586"/>
    <w:rsid w:val="00925B28"/>
    <w:rsid w:val="00925D8C"/>
    <w:rsid w:val="00927A08"/>
    <w:rsid w:val="00930B43"/>
    <w:rsid w:val="00931219"/>
    <w:rsid w:val="009315C0"/>
    <w:rsid w:val="00932351"/>
    <w:rsid w:val="00937060"/>
    <w:rsid w:val="00937592"/>
    <w:rsid w:val="00947895"/>
    <w:rsid w:val="00950086"/>
    <w:rsid w:val="00951BF3"/>
    <w:rsid w:val="00952E18"/>
    <w:rsid w:val="00952E2E"/>
    <w:rsid w:val="009555C9"/>
    <w:rsid w:val="00957C55"/>
    <w:rsid w:val="00962BF0"/>
    <w:rsid w:val="009649DD"/>
    <w:rsid w:val="0096510C"/>
    <w:rsid w:val="0097123C"/>
    <w:rsid w:val="00982319"/>
    <w:rsid w:val="0098328E"/>
    <w:rsid w:val="0098468E"/>
    <w:rsid w:val="00985388"/>
    <w:rsid w:val="0099100F"/>
    <w:rsid w:val="0099339F"/>
    <w:rsid w:val="00994C9E"/>
    <w:rsid w:val="009A1081"/>
    <w:rsid w:val="009A1D68"/>
    <w:rsid w:val="009A2097"/>
    <w:rsid w:val="009A2CFA"/>
    <w:rsid w:val="009A43D0"/>
    <w:rsid w:val="009B46FD"/>
    <w:rsid w:val="009B4C9F"/>
    <w:rsid w:val="009B4F1E"/>
    <w:rsid w:val="009B6776"/>
    <w:rsid w:val="009B76A7"/>
    <w:rsid w:val="009C0238"/>
    <w:rsid w:val="009C2868"/>
    <w:rsid w:val="009C644A"/>
    <w:rsid w:val="009C6E3D"/>
    <w:rsid w:val="009D0614"/>
    <w:rsid w:val="009D11CB"/>
    <w:rsid w:val="009D301E"/>
    <w:rsid w:val="009D574E"/>
    <w:rsid w:val="009E140E"/>
    <w:rsid w:val="009E2D1B"/>
    <w:rsid w:val="009E59BA"/>
    <w:rsid w:val="009F097D"/>
    <w:rsid w:val="009F2702"/>
    <w:rsid w:val="009F3F14"/>
    <w:rsid w:val="00A0008C"/>
    <w:rsid w:val="00A01DCE"/>
    <w:rsid w:val="00A0298B"/>
    <w:rsid w:val="00A02B57"/>
    <w:rsid w:val="00A0371F"/>
    <w:rsid w:val="00A047BD"/>
    <w:rsid w:val="00A047DF"/>
    <w:rsid w:val="00A06980"/>
    <w:rsid w:val="00A06D85"/>
    <w:rsid w:val="00A073DC"/>
    <w:rsid w:val="00A109FE"/>
    <w:rsid w:val="00A15C39"/>
    <w:rsid w:val="00A16CED"/>
    <w:rsid w:val="00A1767E"/>
    <w:rsid w:val="00A176F9"/>
    <w:rsid w:val="00A2344D"/>
    <w:rsid w:val="00A236BF"/>
    <w:rsid w:val="00A24762"/>
    <w:rsid w:val="00A24F86"/>
    <w:rsid w:val="00A253AC"/>
    <w:rsid w:val="00A273E3"/>
    <w:rsid w:val="00A275A9"/>
    <w:rsid w:val="00A27CB8"/>
    <w:rsid w:val="00A31D40"/>
    <w:rsid w:val="00A31D96"/>
    <w:rsid w:val="00A31F04"/>
    <w:rsid w:val="00A32D13"/>
    <w:rsid w:val="00A33ED9"/>
    <w:rsid w:val="00A36DB5"/>
    <w:rsid w:val="00A36FE6"/>
    <w:rsid w:val="00A403B8"/>
    <w:rsid w:val="00A41848"/>
    <w:rsid w:val="00A442B9"/>
    <w:rsid w:val="00A4683C"/>
    <w:rsid w:val="00A521C1"/>
    <w:rsid w:val="00A534FC"/>
    <w:rsid w:val="00A5385F"/>
    <w:rsid w:val="00A552C3"/>
    <w:rsid w:val="00A55CB6"/>
    <w:rsid w:val="00A63154"/>
    <w:rsid w:val="00A631FF"/>
    <w:rsid w:val="00A643CF"/>
    <w:rsid w:val="00A66F43"/>
    <w:rsid w:val="00A673BF"/>
    <w:rsid w:val="00A715FD"/>
    <w:rsid w:val="00A74BD3"/>
    <w:rsid w:val="00A757E3"/>
    <w:rsid w:val="00A7738D"/>
    <w:rsid w:val="00A80AF5"/>
    <w:rsid w:val="00A82B3B"/>
    <w:rsid w:val="00A86FA9"/>
    <w:rsid w:val="00A87245"/>
    <w:rsid w:val="00A87C14"/>
    <w:rsid w:val="00A93D54"/>
    <w:rsid w:val="00A9567E"/>
    <w:rsid w:val="00A959B9"/>
    <w:rsid w:val="00A96964"/>
    <w:rsid w:val="00A97D68"/>
    <w:rsid w:val="00AA01A8"/>
    <w:rsid w:val="00AA1BA2"/>
    <w:rsid w:val="00AA38A0"/>
    <w:rsid w:val="00AA47ED"/>
    <w:rsid w:val="00AB12A7"/>
    <w:rsid w:val="00AB17F3"/>
    <w:rsid w:val="00AB5274"/>
    <w:rsid w:val="00AC22B5"/>
    <w:rsid w:val="00AC5D0E"/>
    <w:rsid w:val="00AC76FB"/>
    <w:rsid w:val="00AE292E"/>
    <w:rsid w:val="00AE3324"/>
    <w:rsid w:val="00AE3C33"/>
    <w:rsid w:val="00AE4690"/>
    <w:rsid w:val="00AE6BE9"/>
    <w:rsid w:val="00AE7181"/>
    <w:rsid w:val="00AF165D"/>
    <w:rsid w:val="00AF180E"/>
    <w:rsid w:val="00AF56CD"/>
    <w:rsid w:val="00AF5BFB"/>
    <w:rsid w:val="00AF5E82"/>
    <w:rsid w:val="00AF6A1F"/>
    <w:rsid w:val="00B0055D"/>
    <w:rsid w:val="00B01032"/>
    <w:rsid w:val="00B03106"/>
    <w:rsid w:val="00B05909"/>
    <w:rsid w:val="00B15726"/>
    <w:rsid w:val="00B15C93"/>
    <w:rsid w:val="00B16505"/>
    <w:rsid w:val="00B200A2"/>
    <w:rsid w:val="00B20A70"/>
    <w:rsid w:val="00B249F0"/>
    <w:rsid w:val="00B25DB1"/>
    <w:rsid w:val="00B316DE"/>
    <w:rsid w:val="00B31990"/>
    <w:rsid w:val="00B32D74"/>
    <w:rsid w:val="00B36826"/>
    <w:rsid w:val="00B42CEA"/>
    <w:rsid w:val="00B43C1D"/>
    <w:rsid w:val="00B45589"/>
    <w:rsid w:val="00B46364"/>
    <w:rsid w:val="00B466BF"/>
    <w:rsid w:val="00B466DE"/>
    <w:rsid w:val="00B477CF"/>
    <w:rsid w:val="00B503FF"/>
    <w:rsid w:val="00B548F8"/>
    <w:rsid w:val="00B65C84"/>
    <w:rsid w:val="00B65E0D"/>
    <w:rsid w:val="00B663A5"/>
    <w:rsid w:val="00B664F9"/>
    <w:rsid w:val="00B6652A"/>
    <w:rsid w:val="00B66765"/>
    <w:rsid w:val="00B6716E"/>
    <w:rsid w:val="00B6747E"/>
    <w:rsid w:val="00B7090D"/>
    <w:rsid w:val="00B70A20"/>
    <w:rsid w:val="00B76A55"/>
    <w:rsid w:val="00B80708"/>
    <w:rsid w:val="00B807FF"/>
    <w:rsid w:val="00B80E63"/>
    <w:rsid w:val="00B81F3C"/>
    <w:rsid w:val="00B84980"/>
    <w:rsid w:val="00B85B8F"/>
    <w:rsid w:val="00B8710C"/>
    <w:rsid w:val="00B90F3B"/>
    <w:rsid w:val="00B9522F"/>
    <w:rsid w:val="00B97F28"/>
    <w:rsid w:val="00BA46E2"/>
    <w:rsid w:val="00BA5070"/>
    <w:rsid w:val="00BA7839"/>
    <w:rsid w:val="00BA7E04"/>
    <w:rsid w:val="00BB23C3"/>
    <w:rsid w:val="00BB3C36"/>
    <w:rsid w:val="00BC0C68"/>
    <w:rsid w:val="00BC0E20"/>
    <w:rsid w:val="00BC1358"/>
    <w:rsid w:val="00BC16ED"/>
    <w:rsid w:val="00BC1AF8"/>
    <w:rsid w:val="00BC4252"/>
    <w:rsid w:val="00BC4A88"/>
    <w:rsid w:val="00BC4D05"/>
    <w:rsid w:val="00BC6DB1"/>
    <w:rsid w:val="00BD0ED3"/>
    <w:rsid w:val="00BD3937"/>
    <w:rsid w:val="00BD3D9B"/>
    <w:rsid w:val="00BD5D3C"/>
    <w:rsid w:val="00BE27A3"/>
    <w:rsid w:val="00BE5064"/>
    <w:rsid w:val="00BF128D"/>
    <w:rsid w:val="00BF2FA0"/>
    <w:rsid w:val="00C00FF7"/>
    <w:rsid w:val="00C02360"/>
    <w:rsid w:val="00C028B8"/>
    <w:rsid w:val="00C0475A"/>
    <w:rsid w:val="00C04F53"/>
    <w:rsid w:val="00C06566"/>
    <w:rsid w:val="00C071A1"/>
    <w:rsid w:val="00C109A0"/>
    <w:rsid w:val="00C13B12"/>
    <w:rsid w:val="00C140AC"/>
    <w:rsid w:val="00C15627"/>
    <w:rsid w:val="00C1706D"/>
    <w:rsid w:val="00C2049F"/>
    <w:rsid w:val="00C207BC"/>
    <w:rsid w:val="00C20A4D"/>
    <w:rsid w:val="00C20F1A"/>
    <w:rsid w:val="00C20F1C"/>
    <w:rsid w:val="00C20FE8"/>
    <w:rsid w:val="00C23856"/>
    <w:rsid w:val="00C24A83"/>
    <w:rsid w:val="00C26817"/>
    <w:rsid w:val="00C26CAD"/>
    <w:rsid w:val="00C303FB"/>
    <w:rsid w:val="00C31399"/>
    <w:rsid w:val="00C32438"/>
    <w:rsid w:val="00C34474"/>
    <w:rsid w:val="00C34BE6"/>
    <w:rsid w:val="00C40128"/>
    <w:rsid w:val="00C409B6"/>
    <w:rsid w:val="00C41ECF"/>
    <w:rsid w:val="00C431BB"/>
    <w:rsid w:val="00C4459F"/>
    <w:rsid w:val="00C44F21"/>
    <w:rsid w:val="00C47179"/>
    <w:rsid w:val="00C5047E"/>
    <w:rsid w:val="00C54F61"/>
    <w:rsid w:val="00C55E82"/>
    <w:rsid w:val="00C56585"/>
    <w:rsid w:val="00C607B5"/>
    <w:rsid w:val="00C63496"/>
    <w:rsid w:val="00C64816"/>
    <w:rsid w:val="00C64D9C"/>
    <w:rsid w:val="00C66D47"/>
    <w:rsid w:val="00C677A8"/>
    <w:rsid w:val="00C70AA9"/>
    <w:rsid w:val="00C741CA"/>
    <w:rsid w:val="00C75480"/>
    <w:rsid w:val="00C777D5"/>
    <w:rsid w:val="00C801D3"/>
    <w:rsid w:val="00C80888"/>
    <w:rsid w:val="00C85635"/>
    <w:rsid w:val="00C873E1"/>
    <w:rsid w:val="00C908C4"/>
    <w:rsid w:val="00C91AE8"/>
    <w:rsid w:val="00C91C53"/>
    <w:rsid w:val="00C91F46"/>
    <w:rsid w:val="00C94638"/>
    <w:rsid w:val="00C949C8"/>
    <w:rsid w:val="00C963CA"/>
    <w:rsid w:val="00CA7FCE"/>
    <w:rsid w:val="00CB02DE"/>
    <w:rsid w:val="00CB6331"/>
    <w:rsid w:val="00CB6DBA"/>
    <w:rsid w:val="00CB79CC"/>
    <w:rsid w:val="00CC11F4"/>
    <w:rsid w:val="00CC44AA"/>
    <w:rsid w:val="00CC4791"/>
    <w:rsid w:val="00CD23DC"/>
    <w:rsid w:val="00CD4886"/>
    <w:rsid w:val="00CD499D"/>
    <w:rsid w:val="00CD4D35"/>
    <w:rsid w:val="00CD5974"/>
    <w:rsid w:val="00CD68A0"/>
    <w:rsid w:val="00CD693B"/>
    <w:rsid w:val="00CD7716"/>
    <w:rsid w:val="00CD7CFE"/>
    <w:rsid w:val="00CD7DAD"/>
    <w:rsid w:val="00CE3464"/>
    <w:rsid w:val="00CE483B"/>
    <w:rsid w:val="00CE4CE2"/>
    <w:rsid w:val="00CF2D9F"/>
    <w:rsid w:val="00CF5080"/>
    <w:rsid w:val="00CF6265"/>
    <w:rsid w:val="00CF799D"/>
    <w:rsid w:val="00D008B7"/>
    <w:rsid w:val="00D02AA3"/>
    <w:rsid w:val="00D04C6B"/>
    <w:rsid w:val="00D10322"/>
    <w:rsid w:val="00D103E0"/>
    <w:rsid w:val="00D10C74"/>
    <w:rsid w:val="00D116BC"/>
    <w:rsid w:val="00D12894"/>
    <w:rsid w:val="00D13966"/>
    <w:rsid w:val="00D13D58"/>
    <w:rsid w:val="00D14D54"/>
    <w:rsid w:val="00D16C63"/>
    <w:rsid w:val="00D20BF1"/>
    <w:rsid w:val="00D214B5"/>
    <w:rsid w:val="00D21868"/>
    <w:rsid w:val="00D22B7C"/>
    <w:rsid w:val="00D26BBA"/>
    <w:rsid w:val="00D30E1F"/>
    <w:rsid w:val="00D3103D"/>
    <w:rsid w:val="00D35737"/>
    <w:rsid w:val="00D401DA"/>
    <w:rsid w:val="00D42A76"/>
    <w:rsid w:val="00D42CC7"/>
    <w:rsid w:val="00D4355A"/>
    <w:rsid w:val="00D4381B"/>
    <w:rsid w:val="00D44396"/>
    <w:rsid w:val="00D46620"/>
    <w:rsid w:val="00D47154"/>
    <w:rsid w:val="00D50228"/>
    <w:rsid w:val="00D50F85"/>
    <w:rsid w:val="00D5257F"/>
    <w:rsid w:val="00D57370"/>
    <w:rsid w:val="00D64934"/>
    <w:rsid w:val="00D70859"/>
    <w:rsid w:val="00D71F3B"/>
    <w:rsid w:val="00D73970"/>
    <w:rsid w:val="00D74DA0"/>
    <w:rsid w:val="00D761A3"/>
    <w:rsid w:val="00D81DD4"/>
    <w:rsid w:val="00D831E3"/>
    <w:rsid w:val="00D849E0"/>
    <w:rsid w:val="00D857E9"/>
    <w:rsid w:val="00D8736D"/>
    <w:rsid w:val="00D8784B"/>
    <w:rsid w:val="00D87FCC"/>
    <w:rsid w:val="00D93CAE"/>
    <w:rsid w:val="00D93DE9"/>
    <w:rsid w:val="00D93EF6"/>
    <w:rsid w:val="00D9640E"/>
    <w:rsid w:val="00D96CE5"/>
    <w:rsid w:val="00DA0A25"/>
    <w:rsid w:val="00DA3583"/>
    <w:rsid w:val="00DA3E2F"/>
    <w:rsid w:val="00DA650A"/>
    <w:rsid w:val="00DA7BF2"/>
    <w:rsid w:val="00DB1310"/>
    <w:rsid w:val="00DB19A8"/>
    <w:rsid w:val="00DB2FD9"/>
    <w:rsid w:val="00DB3BAE"/>
    <w:rsid w:val="00DB4A82"/>
    <w:rsid w:val="00DC08B5"/>
    <w:rsid w:val="00DC0FBF"/>
    <w:rsid w:val="00DC2D67"/>
    <w:rsid w:val="00DC3C31"/>
    <w:rsid w:val="00DC53D8"/>
    <w:rsid w:val="00DC6BA1"/>
    <w:rsid w:val="00DD048F"/>
    <w:rsid w:val="00DD120F"/>
    <w:rsid w:val="00DD1867"/>
    <w:rsid w:val="00DD2861"/>
    <w:rsid w:val="00DD29D4"/>
    <w:rsid w:val="00DD442C"/>
    <w:rsid w:val="00DD4A2A"/>
    <w:rsid w:val="00DD5EF4"/>
    <w:rsid w:val="00DD7613"/>
    <w:rsid w:val="00DE0FEC"/>
    <w:rsid w:val="00DE28B1"/>
    <w:rsid w:val="00DE618B"/>
    <w:rsid w:val="00DE6205"/>
    <w:rsid w:val="00DF09C9"/>
    <w:rsid w:val="00DF34EC"/>
    <w:rsid w:val="00DF3708"/>
    <w:rsid w:val="00DF396B"/>
    <w:rsid w:val="00DF3CEF"/>
    <w:rsid w:val="00DF4406"/>
    <w:rsid w:val="00DF689E"/>
    <w:rsid w:val="00DF7510"/>
    <w:rsid w:val="00E0017B"/>
    <w:rsid w:val="00E01C98"/>
    <w:rsid w:val="00E03293"/>
    <w:rsid w:val="00E03C2E"/>
    <w:rsid w:val="00E116E1"/>
    <w:rsid w:val="00E11C42"/>
    <w:rsid w:val="00E12278"/>
    <w:rsid w:val="00E13759"/>
    <w:rsid w:val="00E17DEC"/>
    <w:rsid w:val="00E2250B"/>
    <w:rsid w:val="00E231A3"/>
    <w:rsid w:val="00E261C6"/>
    <w:rsid w:val="00E27327"/>
    <w:rsid w:val="00E30495"/>
    <w:rsid w:val="00E31E23"/>
    <w:rsid w:val="00E34ABF"/>
    <w:rsid w:val="00E36459"/>
    <w:rsid w:val="00E37FF2"/>
    <w:rsid w:val="00E4024F"/>
    <w:rsid w:val="00E404A5"/>
    <w:rsid w:val="00E4056E"/>
    <w:rsid w:val="00E41A34"/>
    <w:rsid w:val="00E42D6B"/>
    <w:rsid w:val="00E52507"/>
    <w:rsid w:val="00E52677"/>
    <w:rsid w:val="00E576C3"/>
    <w:rsid w:val="00E60A75"/>
    <w:rsid w:val="00E6248E"/>
    <w:rsid w:val="00E62C25"/>
    <w:rsid w:val="00E6589D"/>
    <w:rsid w:val="00E65D36"/>
    <w:rsid w:val="00E67D47"/>
    <w:rsid w:val="00E70365"/>
    <w:rsid w:val="00E744D5"/>
    <w:rsid w:val="00E74C89"/>
    <w:rsid w:val="00E82637"/>
    <w:rsid w:val="00E86A88"/>
    <w:rsid w:val="00E8762C"/>
    <w:rsid w:val="00E91FD8"/>
    <w:rsid w:val="00E93FE0"/>
    <w:rsid w:val="00E96C47"/>
    <w:rsid w:val="00E97CE5"/>
    <w:rsid w:val="00EA1CDD"/>
    <w:rsid w:val="00EA213A"/>
    <w:rsid w:val="00EA287B"/>
    <w:rsid w:val="00EA6094"/>
    <w:rsid w:val="00EA6346"/>
    <w:rsid w:val="00EA6A0B"/>
    <w:rsid w:val="00EB1BFE"/>
    <w:rsid w:val="00EB3607"/>
    <w:rsid w:val="00EB45E9"/>
    <w:rsid w:val="00EB4C61"/>
    <w:rsid w:val="00EC17D7"/>
    <w:rsid w:val="00EC195C"/>
    <w:rsid w:val="00EC5666"/>
    <w:rsid w:val="00EC7018"/>
    <w:rsid w:val="00EC75A6"/>
    <w:rsid w:val="00ED3676"/>
    <w:rsid w:val="00ED3EBB"/>
    <w:rsid w:val="00ED5592"/>
    <w:rsid w:val="00ED73E9"/>
    <w:rsid w:val="00EE0C36"/>
    <w:rsid w:val="00EE62CB"/>
    <w:rsid w:val="00EE6873"/>
    <w:rsid w:val="00EE6AC9"/>
    <w:rsid w:val="00EE7704"/>
    <w:rsid w:val="00EF0869"/>
    <w:rsid w:val="00EF26B5"/>
    <w:rsid w:val="00EF36A6"/>
    <w:rsid w:val="00EF5E4C"/>
    <w:rsid w:val="00F040A3"/>
    <w:rsid w:val="00F045AE"/>
    <w:rsid w:val="00F04CD8"/>
    <w:rsid w:val="00F0704E"/>
    <w:rsid w:val="00F10F97"/>
    <w:rsid w:val="00F1149D"/>
    <w:rsid w:val="00F130B0"/>
    <w:rsid w:val="00F1728F"/>
    <w:rsid w:val="00F17EE2"/>
    <w:rsid w:val="00F204D6"/>
    <w:rsid w:val="00F21279"/>
    <w:rsid w:val="00F221FE"/>
    <w:rsid w:val="00F2412D"/>
    <w:rsid w:val="00F251E8"/>
    <w:rsid w:val="00F25FAE"/>
    <w:rsid w:val="00F270FE"/>
    <w:rsid w:val="00F3164F"/>
    <w:rsid w:val="00F36630"/>
    <w:rsid w:val="00F366DA"/>
    <w:rsid w:val="00F370F9"/>
    <w:rsid w:val="00F37B97"/>
    <w:rsid w:val="00F405E9"/>
    <w:rsid w:val="00F4249C"/>
    <w:rsid w:val="00F42D74"/>
    <w:rsid w:val="00F45C89"/>
    <w:rsid w:val="00F46828"/>
    <w:rsid w:val="00F500A8"/>
    <w:rsid w:val="00F53BDF"/>
    <w:rsid w:val="00F55901"/>
    <w:rsid w:val="00F62EC8"/>
    <w:rsid w:val="00F632D3"/>
    <w:rsid w:val="00F64B34"/>
    <w:rsid w:val="00F65054"/>
    <w:rsid w:val="00F67710"/>
    <w:rsid w:val="00F73CB7"/>
    <w:rsid w:val="00F73F4D"/>
    <w:rsid w:val="00F81F91"/>
    <w:rsid w:val="00F86BC3"/>
    <w:rsid w:val="00F903B4"/>
    <w:rsid w:val="00F90663"/>
    <w:rsid w:val="00F9224A"/>
    <w:rsid w:val="00F95070"/>
    <w:rsid w:val="00FA308F"/>
    <w:rsid w:val="00FA4149"/>
    <w:rsid w:val="00FA6318"/>
    <w:rsid w:val="00FB2A67"/>
    <w:rsid w:val="00FB30C3"/>
    <w:rsid w:val="00FB5FE6"/>
    <w:rsid w:val="00FB73DB"/>
    <w:rsid w:val="00FC00AA"/>
    <w:rsid w:val="00FC5C8F"/>
    <w:rsid w:val="00FC6A1A"/>
    <w:rsid w:val="00FC789F"/>
    <w:rsid w:val="00FD4974"/>
    <w:rsid w:val="00FD5BF3"/>
    <w:rsid w:val="00FE0EA1"/>
    <w:rsid w:val="00FE1ADE"/>
    <w:rsid w:val="00FE30E4"/>
    <w:rsid w:val="00FE31A3"/>
    <w:rsid w:val="00FE55C1"/>
    <w:rsid w:val="00FE5832"/>
    <w:rsid w:val="00FE63D6"/>
    <w:rsid w:val="00FF12CD"/>
    <w:rsid w:val="00FF287B"/>
    <w:rsid w:val="00FF4843"/>
    <w:rsid w:val="00FF503C"/>
    <w:rsid w:val="00FF56C6"/>
    <w:rsid w:val="00FF7D54"/>
  </w:rsids>
  <m:mathPr>
    <m:mathFont m:val="Cambria Math"/>
    <m:brkBin m:val="before"/>
    <m:brkBinSub m:val="--"/>
    <m:smallFrac m:val="0"/>
    <m:dispDef/>
    <m:lMargin m:val="0"/>
    <m:rMargin m:val="0"/>
    <m:defJc m:val="centerGroup"/>
    <m:wrapIndent m:val="1440"/>
    <m:intLim m:val="subSup"/>
    <m:naryLim m:val="undOvr"/>
  </m:mathPr>
  <w:themeFontLang w:val="fr-FR"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C754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paragraph" w:styleId="Titre1">
    <w:name w:val="heading 1"/>
    <w:basedOn w:val="Normal"/>
    <w:next w:val="Normal"/>
    <w:link w:val="Titre1Car"/>
    <w:uiPriority w:val="9"/>
    <w:qFormat/>
    <w:rsid w:val="001A5C1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itre2">
    <w:name w:val="heading 2"/>
    <w:basedOn w:val="Normal"/>
    <w:next w:val="Normal"/>
    <w:link w:val="Titre2Car"/>
    <w:uiPriority w:val="9"/>
    <w:semiHidden/>
    <w:unhideWhenUsed/>
    <w:qFormat/>
    <w:rsid w:val="007F767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itre3">
    <w:name w:val="heading 3"/>
    <w:basedOn w:val="Normal"/>
    <w:link w:val="Titre3Car"/>
    <w:uiPriority w:val="9"/>
    <w:qFormat/>
    <w:rsid w:val="00CD7CFE"/>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Titre4">
    <w:name w:val="heading 4"/>
    <w:basedOn w:val="Normal"/>
    <w:next w:val="Normal"/>
    <w:link w:val="Titre4Car"/>
    <w:uiPriority w:val="9"/>
    <w:semiHidden/>
    <w:unhideWhenUsed/>
    <w:qFormat/>
    <w:rsid w:val="00103888"/>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Titre6">
    <w:name w:val="heading 6"/>
    <w:basedOn w:val="Normal"/>
    <w:next w:val="Normal"/>
    <w:link w:val="Titre6Car"/>
    <w:uiPriority w:val="9"/>
    <w:semiHidden/>
    <w:unhideWhenUsed/>
    <w:qFormat/>
    <w:rsid w:val="001326ED"/>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7227CF"/>
    <w:pPr>
      <w:ind w:left="720"/>
      <w:contextualSpacing/>
    </w:pPr>
  </w:style>
  <w:style w:type="character" w:customStyle="1" w:styleId="highlight">
    <w:name w:val="highlight"/>
    <w:basedOn w:val="Policepardfaut"/>
    <w:rsid w:val="007227CF"/>
  </w:style>
  <w:style w:type="character" w:customStyle="1" w:styleId="Titre3Car">
    <w:name w:val="Titre 3 Car"/>
    <w:basedOn w:val="Policepardfaut"/>
    <w:link w:val="Titre3"/>
    <w:uiPriority w:val="9"/>
    <w:rsid w:val="00CD7CFE"/>
    <w:rPr>
      <w:rFonts w:ascii="Times New Roman" w:eastAsia="Times New Roman" w:hAnsi="Times New Roman" w:cs="Times New Roman"/>
      <w:b/>
      <w:bCs/>
      <w:sz w:val="27"/>
      <w:szCs w:val="27"/>
      <w:lang w:val="en-GB" w:eastAsia="en-GB"/>
    </w:rPr>
  </w:style>
  <w:style w:type="paragraph" w:customStyle="1" w:styleId="content-p">
    <w:name w:val="content-p"/>
    <w:basedOn w:val="Normal"/>
    <w:rsid w:val="00CD7CF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lev">
    <w:name w:val="Strong"/>
    <w:basedOn w:val="Policepardfaut"/>
    <w:uiPriority w:val="22"/>
    <w:qFormat/>
    <w:rsid w:val="00CD7CFE"/>
    <w:rPr>
      <w:b/>
      <w:bCs/>
    </w:rPr>
  </w:style>
  <w:style w:type="character" w:styleId="Lienhypertexte">
    <w:name w:val="Hyperlink"/>
    <w:basedOn w:val="Policepardfaut"/>
    <w:uiPriority w:val="99"/>
    <w:unhideWhenUsed/>
    <w:rsid w:val="00CD7CFE"/>
    <w:rPr>
      <w:color w:val="0000FF"/>
      <w:u w:val="single"/>
    </w:rPr>
  </w:style>
  <w:style w:type="character" w:styleId="Accentuation">
    <w:name w:val="Emphasis"/>
    <w:basedOn w:val="Policepardfaut"/>
    <w:uiPriority w:val="20"/>
    <w:qFormat/>
    <w:rsid w:val="00CD7CFE"/>
    <w:rPr>
      <w:i/>
      <w:iCs/>
    </w:rPr>
  </w:style>
  <w:style w:type="paragraph" w:styleId="NormalWeb">
    <w:name w:val="Normal (Web)"/>
    <w:basedOn w:val="Normal"/>
    <w:uiPriority w:val="99"/>
    <w:unhideWhenUsed/>
    <w:rsid w:val="00DD120F"/>
    <w:pPr>
      <w:spacing w:before="100" w:beforeAutospacing="1" w:after="100" w:afterAutospacing="1" w:line="240" w:lineRule="auto"/>
    </w:pPr>
    <w:rPr>
      <w:rFonts w:ascii="Calibri" w:hAnsi="Calibri" w:cs="Calibri"/>
      <w:lang w:eastAsia="fr-FR"/>
    </w:rPr>
  </w:style>
  <w:style w:type="paragraph" w:customStyle="1" w:styleId="SMCBODY">
    <w:name w:val="SMC BODY"/>
    <w:basedOn w:val="Normal"/>
    <w:link w:val="SMCBODYCar"/>
    <w:qFormat/>
    <w:rsid w:val="00595E50"/>
    <w:pPr>
      <w:spacing w:line="360" w:lineRule="auto"/>
    </w:pPr>
    <w:rPr>
      <w:rFonts w:cstheme="minorHAnsi"/>
      <w:color w:val="FFC000" w:themeColor="accent4"/>
    </w:rPr>
  </w:style>
  <w:style w:type="character" w:customStyle="1" w:styleId="SMCBODYCar">
    <w:name w:val="SMC BODY Car"/>
    <w:basedOn w:val="Policepardfaut"/>
    <w:link w:val="SMCBODY"/>
    <w:rsid w:val="00595E50"/>
    <w:rPr>
      <w:rFonts w:cstheme="minorHAnsi"/>
      <w:color w:val="FFC000" w:themeColor="accent4"/>
      <w:lang w:val="en-GB"/>
    </w:rPr>
  </w:style>
  <w:style w:type="paragraph" w:customStyle="1" w:styleId="SMCSubheading1">
    <w:name w:val="SMC Subheading 1"/>
    <w:basedOn w:val="Normal"/>
    <w:next w:val="SMCBODY"/>
    <w:link w:val="SMCSubheading1Car"/>
    <w:qFormat/>
    <w:rsid w:val="00A7738D"/>
    <w:pPr>
      <w:keepNext/>
      <w:keepLines/>
      <w:spacing w:before="360" w:after="120" w:line="360" w:lineRule="auto"/>
      <w:ind w:left="1440"/>
      <w:outlineLvl w:val="0"/>
    </w:pPr>
    <w:rPr>
      <w:rFonts w:asciiTheme="majorHAnsi" w:eastAsiaTheme="majorEastAsia" w:hAnsiTheme="majorHAnsi" w:cstheme="majorBidi"/>
      <w:color w:val="FFC000" w:themeColor="accent4"/>
      <w:sz w:val="32"/>
      <w:szCs w:val="32"/>
    </w:rPr>
  </w:style>
  <w:style w:type="character" w:customStyle="1" w:styleId="SMCSubheading1Car">
    <w:name w:val="SMC Subheading 1 Car"/>
    <w:basedOn w:val="Policepardfaut"/>
    <w:link w:val="SMCSubheading1"/>
    <w:rsid w:val="00A7738D"/>
    <w:rPr>
      <w:rFonts w:asciiTheme="majorHAnsi" w:eastAsiaTheme="majorEastAsia" w:hAnsiTheme="majorHAnsi" w:cstheme="majorBidi"/>
      <w:color w:val="FFC000" w:themeColor="accent4"/>
      <w:sz w:val="32"/>
      <w:szCs w:val="32"/>
      <w:lang w:val="en-GB"/>
    </w:rPr>
  </w:style>
  <w:style w:type="character" w:styleId="Lienhypertextesuivivisit">
    <w:name w:val="FollowedHyperlink"/>
    <w:basedOn w:val="Policepardfaut"/>
    <w:uiPriority w:val="99"/>
    <w:semiHidden/>
    <w:unhideWhenUsed/>
    <w:rsid w:val="00A86FA9"/>
    <w:rPr>
      <w:color w:val="954F72" w:themeColor="followedHyperlink"/>
      <w:u w:val="single"/>
    </w:rPr>
  </w:style>
  <w:style w:type="paragraph" w:customStyle="1" w:styleId="SMCMainHeading">
    <w:name w:val="SMC Main Heading"/>
    <w:basedOn w:val="Titre1"/>
    <w:next w:val="SMCSubheading1"/>
    <w:link w:val="SMCMainHeadingCar"/>
    <w:qFormat/>
    <w:rsid w:val="001A5C17"/>
    <w:pPr>
      <w:spacing w:before="0" w:line="360" w:lineRule="auto"/>
    </w:pPr>
    <w:rPr>
      <w:b/>
      <w:color w:val="0074BE"/>
      <w:sz w:val="36"/>
    </w:rPr>
  </w:style>
  <w:style w:type="character" w:customStyle="1" w:styleId="SMCMainHeadingCar">
    <w:name w:val="SMC Main Heading Car"/>
    <w:basedOn w:val="Titre1Car"/>
    <w:link w:val="SMCMainHeading"/>
    <w:rsid w:val="001A5C17"/>
    <w:rPr>
      <w:rFonts w:asciiTheme="majorHAnsi" w:eastAsiaTheme="majorEastAsia" w:hAnsiTheme="majorHAnsi" w:cstheme="majorBidi"/>
      <w:b/>
      <w:color w:val="0074BE"/>
      <w:sz w:val="36"/>
      <w:szCs w:val="32"/>
      <w:lang w:val="en-GB"/>
    </w:rPr>
  </w:style>
  <w:style w:type="paragraph" w:customStyle="1" w:styleId="SMCBodytext">
    <w:name w:val="SMC Body text"/>
    <w:basedOn w:val="Normal"/>
    <w:link w:val="SMCBodytextChar"/>
    <w:qFormat/>
    <w:rsid w:val="001A5C17"/>
    <w:pPr>
      <w:spacing w:line="360" w:lineRule="auto"/>
    </w:pPr>
    <w:rPr>
      <w:color w:val="575756"/>
    </w:rPr>
  </w:style>
  <w:style w:type="character" w:customStyle="1" w:styleId="SMCBodytextChar">
    <w:name w:val="SMC Body text Char"/>
    <w:basedOn w:val="Policepardfaut"/>
    <w:link w:val="SMCBodytext"/>
    <w:rsid w:val="001A5C17"/>
    <w:rPr>
      <w:color w:val="575756"/>
      <w:lang w:val="en-GB"/>
    </w:rPr>
  </w:style>
  <w:style w:type="character" w:customStyle="1" w:styleId="Titre1Car">
    <w:name w:val="Titre 1 Car"/>
    <w:basedOn w:val="Policepardfaut"/>
    <w:link w:val="Titre1"/>
    <w:uiPriority w:val="9"/>
    <w:rsid w:val="001A5C17"/>
    <w:rPr>
      <w:rFonts w:asciiTheme="majorHAnsi" w:eastAsiaTheme="majorEastAsia" w:hAnsiTheme="majorHAnsi" w:cstheme="majorBidi"/>
      <w:color w:val="2F5496" w:themeColor="accent1" w:themeShade="BF"/>
      <w:sz w:val="32"/>
      <w:szCs w:val="32"/>
      <w:lang w:val="en-GB"/>
    </w:rPr>
  </w:style>
  <w:style w:type="character" w:customStyle="1" w:styleId="markedcontent">
    <w:name w:val="markedcontent"/>
    <w:basedOn w:val="Policepardfaut"/>
    <w:rsid w:val="00F42D74"/>
  </w:style>
  <w:style w:type="paragraph" w:customStyle="1" w:styleId="Default">
    <w:name w:val="Default"/>
    <w:rsid w:val="004F2F0D"/>
    <w:pPr>
      <w:autoSpaceDE w:val="0"/>
      <w:autoSpaceDN w:val="0"/>
      <w:adjustRightInd w:val="0"/>
      <w:spacing w:after="0" w:line="240" w:lineRule="auto"/>
    </w:pPr>
    <w:rPr>
      <w:rFonts w:ascii="Times New Roman" w:hAnsi="Times New Roman" w:cs="Times New Roman"/>
      <w:color w:val="000000"/>
      <w:sz w:val="24"/>
      <w:szCs w:val="24"/>
      <w:lang w:val="en-GB"/>
    </w:rPr>
  </w:style>
  <w:style w:type="character" w:customStyle="1" w:styleId="SMChandwritingrelevantinfoChar">
    <w:name w:val="SMC hand writing relevant info Char"/>
    <w:basedOn w:val="Policepardfaut"/>
    <w:link w:val="SMChandwritingrelevantinfo"/>
    <w:locked/>
    <w:rsid w:val="008C5AB2"/>
    <w:rPr>
      <w:rFonts w:ascii="Bradley Hand ITC" w:hAnsi="Bradley Hand ITC"/>
      <w:sz w:val="32"/>
    </w:rPr>
  </w:style>
  <w:style w:type="paragraph" w:customStyle="1" w:styleId="SMChandwritingrelevantinfo">
    <w:name w:val="SMC hand writing relevant info"/>
    <w:basedOn w:val="Normal"/>
    <w:link w:val="SMChandwritingrelevantinfoChar"/>
    <w:qFormat/>
    <w:rsid w:val="008C5AB2"/>
    <w:pPr>
      <w:spacing w:line="360" w:lineRule="auto"/>
    </w:pPr>
    <w:rPr>
      <w:rFonts w:ascii="Bradley Hand ITC" w:hAnsi="Bradley Hand ITC"/>
      <w:sz w:val="32"/>
      <w:lang w:val="fr-FR"/>
    </w:rPr>
  </w:style>
  <w:style w:type="character" w:customStyle="1" w:styleId="SMCSubheading2Car">
    <w:name w:val="SMC Subheading 2 Car"/>
    <w:basedOn w:val="Policepardfaut"/>
    <w:link w:val="SMCSubheading2"/>
    <w:locked/>
    <w:rsid w:val="008C5AB2"/>
    <w:rPr>
      <w:rFonts w:asciiTheme="majorHAnsi" w:eastAsiaTheme="majorEastAsia" w:hAnsiTheme="majorHAnsi" w:cstheme="majorBidi"/>
      <w:b/>
      <w:color w:val="FFC000" w:themeColor="accent4"/>
      <w:sz w:val="28"/>
      <w:szCs w:val="32"/>
    </w:rPr>
  </w:style>
  <w:style w:type="paragraph" w:customStyle="1" w:styleId="SMCSubheading2">
    <w:name w:val="SMC Subheading 2"/>
    <w:basedOn w:val="Normal"/>
    <w:next w:val="Normal"/>
    <w:link w:val="SMCSubheading2Car"/>
    <w:qFormat/>
    <w:rsid w:val="008C5AB2"/>
    <w:pPr>
      <w:keepNext/>
      <w:keepLines/>
      <w:spacing w:before="120" w:after="120" w:line="360" w:lineRule="auto"/>
      <w:outlineLvl w:val="0"/>
    </w:pPr>
    <w:rPr>
      <w:rFonts w:asciiTheme="majorHAnsi" w:eastAsiaTheme="majorEastAsia" w:hAnsiTheme="majorHAnsi" w:cstheme="majorBidi"/>
      <w:b/>
      <w:color w:val="FFC000" w:themeColor="accent4"/>
      <w:sz w:val="28"/>
      <w:szCs w:val="32"/>
      <w:lang w:val="fr-FR"/>
    </w:rPr>
  </w:style>
  <w:style w:type="paragraph" w:styleId="En-tte">
    <w:name w:val="header"/>
    <w:basedOn w:val="Normal"/>
    <w:link w:val="En-tteCar"/>
    <w:uiPriority w:val="99"/>
    <w:unhideWhenUsed/>
    <w:rsid w:val="007707F3"/>
    <w:pPr>
      <w:tabs>
        <w:tab w:val="center" w:pos="4252"/>
        <w:tab w:val="right" w:pos="8504"/>
      </w:tabs>
      <w:spacing w:after="0" w:line="240" w:lineRule="auto"/>
    </w:pPr>
  </w:style>
  <w:style w:type="character" w:customStyle="1" w:styleId="En-tteCar">
    <w:name w:val="En-tête Car"/>
    <w:basedOn w:val="Policepardfaut"/>
    <w:link w:val="En-tte"/>
    <w:uiPriority w:val="99"/>
    <w:rsid w:val="007707F3"/>
    <w:rPr>
      <w:lang w:val="en-GB"/>
    </w:rPr>
  </w:style>
  <w:style w:type="paragraph" w:styleId="Pieddepage">
    <w:name w:val="footer"/>
    <w:basedOn w:val="Normal"/>
    <w:link w:val="PieddepageCar"/>
    <w:uiPriority w:val="99"/>
    <w:unhideWhenUsed/>
    <w:rsid w:val="007707F3"/>
    <w:pPr>
      <w:tabs>
        <w:tab w:val="center" w:pos="4252"/>
        <w:tab w:val="right" w:pos="8504"/>
      </w:tabs>
      <w:spacing w:after="0" w:line="240" w:lineRule="auto"/>
    </w:pPr>
  </w:style>
  <w:style w:type="character" w:customStyle="1" w:styleId="PieddepageCar">
    <w:name w:val="Pied de page Car"/>
    <w:basedOn w:val="Policepardfaut"/>
    <w:link w:val="Pieddepage"/>
    <w:uiPriority w:val="99"/>
    <w:rsid w:val="007707F3"/>
    <w:rPr>
      <w:lang w:val="en-GB"/>
    </w:rPr>
  </w:style>
  <w:style w:type="paragraph" w:customStyle="1" w:styleId="tx04">
    <w:name w:val="tx04"/>
    <w:basedOn w:val="Normal"/>
    <w:rsid w:val="00CB02DE"/>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tx03">
    <w:name w:val="tx03"/>
    <w:basedOn w:val="Normal"/>
    <w:rsid w:val="00CB02DE"/>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tx02en">
    <w:name w:val="tx02_en"/>
    <w:basedOn w:val="Normal"/>
    <w:rsid w:val="00CB02D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pt12">
    <w:name w:val="pt12"/>
    <w:basedOn w:val="Policepardfaut"/>
    <w:rsid w:val="00CB02DE"/>
  </w:style>
  <w:style w:type="character" w:customStyle="1" w:styleId="ggp">
    <w:name w:val="ggp"/>
    <w:basedOn w:val="Policepardfaut"/>
    <w:rsid w:val="007419B3"/>
  </w:style>
  <w:style w:type="paragraph" w:styleId="PrformatHTML">
    <w:name w:val="HTML Preformatted"/>
    <w:basedOn w:val="Normal"/>
    <w:link w:val="PrformatHTMLCar"/>
    <w:uiPriority w:val="99"/>
    <w:semiHidden/>
    <w:unhideWhenUsed/>
    <w:rsid w:val="006C53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GB"/>
    </w:rPr>
  </w:style>
  <w:style w:type="character" w:customStyle="1" w:styleId="PrformatHTMLCar">
    <w:name w:val="Préformaté HTML Car"/>
    <w:basedOn w:val="Policepardfaut"/>
    <w:link w:val="PrformatHTML"/>
    <w:uiPriority w:val="99"/>
    <w:semiHidden/>
    <w:rsid w:val="006C53D8"/>
    <w:rPr>
      <w:rFonts w:ascii="Courier New" w:eastAsia="Times New Roman" w:hAnsi="Courier New" w:cs="Courier New"/>
      <w:sz w:val="20"/>
      <w:szCs w:val="20"/>
      <w:lang w:val="en-GB" w:eastAsia="en-GB"/>
    </w:rPr>
  </w:style>
  <w:style w:type="character" w:customStyle="1" w:styleId="ui-provider">
    <w:name w:val="ui-provider"/>
    <w:basedOn w:val="Policepardfaut"/>
    <w:rsid w:val="009E140E"/>
  </w:style>
  <w:style w:type="character" w:customStyle="1" w:styleId="Titre2Car">
    <w:name w:val="Titre 2 Car"/>
    <w:basedOn w:val="Policepardfaut"/>
    <w:link w:val="Titre2"/>
    <w:uiPriority w:val="9"/>
    <w:semiHidden/>
    <w:rsid w:val="007F767A"/>
    <w:rPr>
      <w:rFonts w:asciiTheme="majorHAnsi" w:eastAsiaTheme="majorEastAsia" w:hAnsiTheme="majorHAnsi" w:cstheme="majorBidi"/>
      <w:color w:val="2F5496" w:themeColor="accent1" w:themeShade="BF"/>
      <w:sz w:val="26"/>
      <w:szCs w:val="26"/>
      <w:lang w:val="en-GB"/>
    </w:rPr>
  </w:style>
  <w:style w:type="character" w:styleId="Marquedecommentaire">
    <w:name w:val="annotation reference"/>
    <w:basedOn w:val="Policepardfaut"/>
    <w:uiPriority w:val="99"/>
    <w:semiHidden/>
    <w:unhideWhenUsed/>
    <w:rsid w:val="00B05909"/>
    <w:rPr>
      <w:sz w:val="16"/>
      <w:szCs w:val="16"/>
    </w:rPr>
  </w:style>
  <w:style w:type="paragraph" w:styleId="Commentaire">
    <w:name w:val="annotation text"/>
    <w:basedOn w:val="Normal"/>
    <w:link w:val="CommentaireCar"/>
    <w:uiPriority w:val="99"/>
    <w:unhideWhenUsed/>
    <w:rsid w:val="00B05909"/>
    <w:pPr>
      <w:spacing w:line="240" w:lineRule="auto"/>
    </w:pPr>
    <w:rPr>
      <w:color w:val="575756"/>
      <w:sz w:val="20"/>
      <w:szCs w:val="20"/>
    </w:rPr>
  </w:style>
  <w:style w:type="character" w:customStyle="1" w:styleId="CommentaireCar">
    <w:name w:val="Commentaire Car"/>
    <w:basedOn w:val="Policepardfaut"/>
    <w:link w:val="Commentaire"/>
    <w:uiPriority w:val="99"/>
    <w:rsid w:val="00B05909"/>
    <w:rPr>
      <w:color w:val="575756"/>
      <w:sz w:val="20"/>
      <w:szCs w:val="20"/>
      <w:lang w:val="en-GB"/>
    </w:rPr>
  </w:style>
  <w:style w:type="character" w:customStyle="1" w:styleId="jpfdse">
    <w:name w:val="jpfdse"/>
    <w:basedOn w:val="Policepardfaut"/>
    <w:rsid w:val="0053128F"/>
  </w:style>
  <w:style w:type="character" w:customStyle="1" w:styleId="UnresolvedMention">
    <w:name w:val="Unresolved Mention"/>
    <w:basedOn w:val="Policepardfaut"/>
    <w:uiPriority w:val="99"/>
    <w:semiHidden/>
    <w:unhideWhenUsed/>
    <w:rsid w:val="009B46FD"/>
    <w:rPr>
      <w:color w:val="605E5C"/>
      <w:shd w:val="clear" w:color="auto" w:fill="E1DFDD"/>
    </w:rPr>
  </w:style>
  <w:style w:type="paragraph" w:styleId="Rvision">
    <w:name w:val="Revision"/>
    <w:hidden/>
    <w:uiPriority w:val="99"/>
    <w:semiHidden/>
    <w:rsid w:val="009A2097"/>
    <w:pPr>
      <w:spacing w:after="0" w:line="240" w:lineRule="auto"/>
    </w:pPr>
    <w:rPr>
      <w:lang w:val="en-GB"/>
    </w:rPr>
  </w:style>
  <w:style w:type="character" w:styleId="Textedelespacerserv">
    <w:name w:val="Placeholder Text"/>
    <w:basedOn w:val="Policepardfaut"/>
    <w:uiPriority w:val="99"/>
    <w:semiHidden/>
    <w:rsid w:val="0017238E"/>
    <w:rPr>
      <w:color w:val="666666"/>
    </w:rPr>
  </w:style>
  <w:style w:type="character" w:customStyle="1" w:styleId="Titre4Car">
    <w:name w:val="Titre 4 Car"/>
    <w:basedOn w:val="Policepardfaut"/>
    <w:link w:val="Titre4"/>
    <w:uiPriority w:val="9"/>
    <w:semiHidden/>
    <w:rsid w:val="00103888"/>
    <w:rPr>
      <w:rFonts w:asciiTheme="majorHAnsi" w:eastAsiaTheme="majorEastAsia" w:hAnsiTheme="majorHAnsi" w:cstheme="majorBidi"/>
      <w:i/>
      <w:iCs/>
      <w:color w:val="2F5496" w:themeColor="accent1" w:themeShade="BF"/>
      <w:lang w:val="en-GB"/>
    </w:rPr>
  </w:style>
  <w:style w:type="character" w:customStyle="1" w:styleId="Titre6Car">
    <w:name w:val="Titre 6 Car"/>
    <w:basedOn w:val="Policepardfaut"/>
    <w:link w:val="Titre6"/>
    <w:uiPriority w:val="9"/>
    <w:semiHidden/>
    <w:rsid w:val="001326ED"/>
    <w:rPr>
      <w:rFonts w:asciiTheme="majorHAnsi" w:eastAsiaTheme="majorEastAsia" w:hAnsiTheme="majorHAnsi" w:cstheme="majorBidi"/>
      <w:color w:val="1F3763" w:themeColor="accent1" w:themeShade="7F"/>
      <w:lang w:val="en-GB"/>
    </w:rPr>
  </w:style>
  <w:style w:type="paragraph" w:styleId="Textedebulles">
    <w:name w:val="Balloon Text"/>
    <w:basedOn w:val="Normal"/>
    <w:link w:val="TextedebullesCar"/>
    <w:uiPriority w:val="99"/>
    <w:semiHidden/>
    <w:unhideWhenUsed/>
    <w:rsid w:val="00C20F1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20F1C"/>
    <w:rPr>
      <w:rFonts w:ascii="Tahoma" w:hAnsi="Tahoma" w:cs="Tahoma"/>
      <w:sz w:val="16"/>
      <w:szCs w:val="16"/>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paragraph" w:styleId="Titre1">
    <w:name w:val="heading 1"/>
    <w:basedOn w:val="Normal"/>
    <w:next w:val="Normal"/>
    <w:link w:val="Titre1Car"/>
    <w:uiPriority w:val="9"/>
    <w:qFormat/>
    <w:rsid w:val="001A5C1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itre2">
    <w:name w:val="heading 2"/>
    <w:basedOn w:val="Normal"/>
    <w:next w:val="Normal"/>
    <w:link w:val="Titre2Car"/>
    <w:uiPriority w:val="9"/>
    <w:semiHidden/>
    <w:unhideWhenUsed/>
    <w:qFormat/>
    <w:rsid w:val="007F767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itre3">
    <w:name w:val="heading 3"/>
    <w:basedOn w:val="Normal"/>
    <w:link w:val="Titre3Car"/>
    <w:uiPriority w:val="9"/>
    <w:qFormat/>
    <w:rsid w:val="00CD7CFE"/>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Titre4">
    <w:name w:val="heading 4"/>
    <w:basedOn w:val="Normal"/>
    <w:next w:val="Normal"/>
    <w:link w:val="Titre4Car"/>
    <w:uiPriority w:val="9"/>
    <w:semiHidden/>
    <w:unhideWhenUsed/>
    <w:qFormat/>
    <w:rsid w:val="00103888"/>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Titre6">
    <w:name w:val="heading 6"/>
    <w:basedOn w:val="Normal"/>
    <w:next w:val="Normal"/>
    <w:link w:val="Titre6Car"/>
    <w:uiPriority w:val="9"/>
    <w:semiHidden/>
    <w:unhideWhenUsed/>
    <w:qFormat/>
    <w:rsid w:val="001326ED"/>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7227CF"/>
    <w:pPr>
      <w:ind w:left="720"/>
      <w:contextualSpacing/>
    </w:pPr>
  </w:style>
  <w:style w:type="character" w:customStyle="1" w:styleId="highlight">
    <w:name w:val="highlight"/>
    <w:basedOn w:val="Policepardfaut"/>
    <w:rsid w:val="007227CF"/>
  </w:style>
  <w:style w:type="character" w:customStyle="1" w:styleId="Titre3Car">
    <w:name w:val="Titre 3 Car"/>
    <w:basedOn w:val="Policepardfaut"/>
    <w:link w:val="Titre3"/>
    <w:uiPriority w:val="9"/>
    <w:rsid w:val="00CD7CFE"/>
    <w:rPr>
      <w:rFonts w:ascii="Times New Roman" w:eastAsia="Times New Roman" w:hAnsi="Times New Roman" w:cs="Times New Roman"/>
      <w:b/>
      <w:bCs/>
      <w:sz w:val="27"/>
      <w:szCs w:val="27"/>
      <w:lang w:val="en-GB" w:eastAsia="en-GB"/>
    </w:rPr>
  </w:style>
  <w:style w:type="paragraph" w:customStyle="1" w:styleId="content-p">
    <w:name w:val="content-p"/>
    <w:basedOn w:val="Normal"/>
    <w:rsid w:val="00CD7CF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lev">
    <w:name w:val="Strong"/>
    <w:basedOn w:val="Policepardfaut"/>
    <w:uiPriority w:val="22"/>
    <w:qFormat/>
    <w:rsid w:val="00CD7CFE"/>
    <w:rPr>
      <w:b/>
      <w:bCs/>
    </w:rPr>
  </w:style>
  <w:style w:type="character" w:styleId="Lienhypertexte">
    <w:name w:val="Hyperlink"/>
    <w:basedOn w:val="Policepardfaut"/>
    <w:uiPriority w:val="99"/>
    <w:unhideWhenUsed/>
    <w:rsid w:val="00CD7CFE"/>
    <w:rPr>
      <w:color w:val="0000FF"/>
      <w:u w:val="single"/>
    </w:rPr>
  </w:style>
  <w:style w:type="character" w:styleId="Accentuation">
    <w:name w:val="Emphasis"/>
    <w:basedOn w:val="Policepardfaut"/>
    <w:uiPriority w:val="20"/>
    <w:qFormat/>
    <w:rsid w:val="00CD7CFE"/>
    <w:rPr>
      <w:i/>
      <w:iCs/>
    </w:rPr>
  </w:style>
  <w:style w:type="paragraph" w:styleId="NormalWeb">
    <w:name w:val="Normal (Web)"/>
    <w:basedOn w:val="Normal"/>
    <w:uiPriority w:val="99"/>
    <w:unhideWhenUsed/>
    <w:rsid w:val="00DD120F"/>
    <w:pPr>
      <w:spacing w:before="100" w:beforeAutospacing="1" w:after="100" w:afterAutospacing="1" w:line="240" w:lineRule="auto"/>
    </w:pPr>
    <w:rPr>
      <w:rFonts w:ascii="Calibri" w:hAnsi="Calibri" w:cs="Calibri"/>
      <w:lang w:eastAsia="fr-FR"/>
    </w:rPr>
  </w:style>
  <w:style w:type="paragraph" w:customStyle="1" w:styleId="SMCBODY">
    <w:name w:val="SMC BODY"/>
    <w:basedOn w:val="Normal"/>
    <w:link w:val="SMCBODYCar"/>
    <w:qFormat/>
    <w:rsid w:val="00595E50"/>
    <w:pPr>
      <w:spacing w:line="360" w:lineRule="auto"/>
    </w:pPr>
    <w:rPr>
      <w:rFonts w:cstheme="minorHAnsi"/>
      <w:color w:val="FFC000" w:themeColor="accent4"/>
    </w:rPr>
  </w:style>
  <w:style w:type="character" w:customStyle="1" w:styleId="SMCBODYCar">
    <w:name w:val="SMC BODY Car"/>
    <w:basedOn w:val="Policepardfaut"/>
    <w:link w:val="SMCBODY"/>
    <w:rsid w:val="00595E50"/>
    <w:rPr>
      <w:rFonts w:cstheme="minorHAnsi"/>
      <w:color w:val="FFC000" w:themeColor="accent4"/>
      <w:lang w:val="en-GB"/>
    </w:rPr>
  </w:style>
  <w:style w:type="paragraph" w:customStyle="1" w:styleId="SMCSubheading1">
    <w:name w:val="SMC Subheading 1"/>
    <w:basedOn w:val="Normal"/>
    <w:next w:val="SMCBODY"/>
    <w:link w:val="SMCSubheading1Car"/>
    <w:qFormat/>
    <w:rsid w:val="00A7738D"/>
    <w:pPr>
      <w:keepNext/>
      <w:keepLines/>
      <w:spacing w:before="360" w:after="120" w:line="360" w:lineRule="auto"/>
      <w:ind w:left="1440"/>
      <w:outlineLvl w:val="0"/>
    </w:pPr>
    <w:rPr>
      <w:rFonts w:asciiTheme="majorHAnsi" w:eastAsiaTheme="majorEastAsia" w:hAnsiTheme="majorHAnsi" w:cstheme="majorBidi"/>
      <w:color w:val="FFC000" w:themeColor="accent4"/>
      <w:sz w:val="32"/>
      <w:szCs w:val="32"/>
    </w:rPr>
  </w:style>
  <w:style w:type="character" w:customStyle="1" w:styleId="SMCSubheading1Car">
    <w:name w:val="SMC Subheading 1 Car"/>
    <w:basedOn w:val="Policepardfaut"/>
    <w:link w:val="SMCSubheading1"/>
    <w:rsid w:val="00A7738D"/>
    <w:rPr>
      <w:rFonts w:asciiTheme="majorHAnsi" w:eastAsiaTheme="majorEastAsia" w:hAnsiTheme="majorHAnsi" w:cstheme="majorBidi"/>
      <w:color w:val="FFC000" w:themeColor="accent4"/>
      <w:sz w:val="32"/>
      <w:szCs w:val="32"/>
      <w:lang w:val="en-GB"/>
    </w:rPr>
  </w:style>
  <w:style w:type="character" w:styleId="Lienhypertextesuivivisit">
    <w:name w:val="FollowedHyperlink"/>
    <w:basedOn w:val="Policepardfaut"/>
    <w:uiPriority w:val="99"/>
    <w:semiHidden/>
    <w:unhideWhenUsed/>
    <w:rsid w:val="00A86FA9"/>
    <w:rPr>
      <w:color w:val="954F72" w:themeColor="followedHyperlink"/>
      <w:u w:val="single"/>
    </w:rPr>
  </w:style>
  <w:style w:type="paragraph" w:customStyle="1" w:styleId="SMCMainHeading">
    <w:name w:val="SMC Main Heading"/>
    <w:basedOn w:val="Titre1"/>
    <w:next w:val="SMCSubheading1"/>
    <w:link w:val="SMCMainHeadingCar"/>
    <w:qFormat/>
    <w:rsid w:val="001A5C17"/>
    <w:pPr>
      <w:spacing w:before="0" w:line="360" w:lineRule="auto"/>
    </w:pPr>
    <w:rPr>
      <w:b/>
      <w:color w:val="0074BE"/>
      <w:sz w:val="36"/>
    </w:rPr>
  </w:style>
  <w:style w:type="character" w:customStyle="1" w:styleId="SMCMainHeadingCar">
    <w:name w:val="SMC Main Heading Car"/>
    <w:basedOn w:val="Titre1Car"/>
    <w:link w:val="SMCMainHeading"/>
    <w:rsid w:val="001A5C17"/>
    <w:rPr>
      <w:rFonts w:asciiTheme="majorHAnsi" w:eastAsiaTheme="majorEastAsia" w:hAnsiTheme="majorHAnsi" w:cstheme="majorBidi"/>
      <w:b/>
      <w:color w:val="0074BE"/>
      <w:sz w:val="36"/>
      <w:szCs w:val="32"/>
      <w:lang w:val="en-GB"/>
    </w:rPr>
  </w:style>
  <w:style w:type="paragraph" w:customStyle="1" w:styleId="SMCBodytext">
    <w:name w:val="SMC Body text"/>
    <w:basedOn w:val="Normal"/>
    <w:link w:val="SMCBodytextChar"/>
    <w:qFormat/>
    <w:rsid w:val="001A5C17"/>
    <w:pPr>
      <w:spacing w:line="360" w:lineRule="auto"/>
    </w:pPr>
    <w:rPr>
      <w:color w:val="575756"/>
    </w:rPr>
  </w:style>
  <w:style w:type="character" w:customStyle="1" w:styleId="SMCBodytextChar">
    <w:name w:val="SMC Body text Char"/>
    <w:basedOn w:val="Policepardfaut"/>
    <w:link w:val="SMCBodytext"/>
    <w:rsid w:val="001A5C17"/>
    <w:rPr>
      <w:color w:val="575756"/>
      <w:lang w:val="en-GB"/>
    </w:rPr>
  </w:style>
  <w:style w:type="character" w:customStyle="1" w:styleId="Titre1Car">
    <w:name w:val="Titre 1 Car"/>
    <w:basedOn w:val="Policepardfaut"/>
    <w:link w:val="Titre1"/>
    <w:uiPriority w:val="9"/>
    <w:rsid w:val="001A5C17"/>
    <w:rPr>
      <w:rFonts w:asciiTheme="majorHAnsi" w:eastAsiaTheme="majorEastAsia" w:hAnsiTheme="majorHAnsi" w:cstheme="majorBidi"/>
      <w:color w:val="2F5496" w:themeColor="accent1" w:themeShade="BF"/>
      <w:sz w:val="32"/>
      <w:szCs w:val="32"/>
      <w:lang w:val="en-GB"/>
    </w:rPr>
  </w:style>
  <w:style w:type="character" w:customStyle="1" w:styleId="markedcontent">
    <w:name w:val="markedcontent"/>
    <w:basedOn w:val="Policepardfaut"/>
    <w:rsid w:val="00F42D74"/>
  </w:style>
  <w:style w:type="paragraph" w:customStyle="1" w:styleId="Default">
    <w:name w:val="Default"/>
    <w:rsid w:val="004F2F0D"/>
    <w:pPr>
      <w:autoSpaceDE w:val="0"/>
      <w:autoSpaceDN w:val="0"/>
      <w:adjustRightInd w:val="0"/>
      <w:spacing w:after="0" w:line="240" w:lineRule="auto"/>
    </w:pPr>
    <w:rPr>
      <w:rFonts w:ascii="Times New Roman" w:hAnsi="Times New Roman" w:cs="Times New Roman"/>
      <w:color w:val="000000"/>
      <w:sz w:val="24"/>
      <w:szCs w:val="24"/>
      <w:lang w:val="en-GB"/>
    </w:rPr>
  </w:style>
  <w:style w:type="character" w:customStyle="1" w:styleId="SMChandwritingrelevantinfoChar">
    <w:name w:val="SMC hand writing relevant info Char"/>
    <w:basedOn w:val="Policepardfaut"/>
    <w:link w:val="SMChandwritingrelevantinfo"/>
    <w:locked/>
    <w:rsid w:val="008C5AB2"/>
    <w:rPr>
      <w:rFonts w:ascii="Bradley Hand ITC" w:hAnsi="Bradley Hand ITC"/>
      <w:sz w:val="32"/>
    </w:rPr>
  </w:style>
  <w:style w:type="paragraph" w:customStyle="1" w:styleId="SMChandwritingrelevantinfo">
    <w:name w:val="SMC hand writing relevant info"/>
    <w:basedOn w:val="Normal"/>
    <w:link w:val="SMChandwritingrelevantinfoChar"/>
    <w:qFormat/>
    <w:rsid w:val="008C5AB2"/>
    <w:pPr>
      <w:spacing w:line="360" w:lineRule="auto"/>
    </w:pPr>
    <w:rPr>
      <w:rFonts w:ascii="Bradley Hand ITC" w:hAnsi="Bradley Hand ITC"/>
      <w:sz w:val="32"/>
      <w:lang w:val="fr-FR"/>
    </w:rPr>
  </w:style>
  <w:style w:type="character" w:customStyle="1" w:styleId="SMCSubheading2Car">
    <w:name w:val="SMC Subheading 2 Car"/>
    <w:basedOn w:val="Policepardfaut"/>
    <w:link w:val="SMCSubheading2"/>
    <w:locked/>
    <w:rsid w:val="008C5AB2"/>
    <w:rPr>
      <w:rFonts w:asciiTheme="majorHAnsi" w:eastAsiaTheme="majorEastAsia" w:hAnsiTheme="majorHAnsi" w:cstheme="majorBidi"/>
      <w:b/>
      <w:color w:val="FFC000" w:themeColor="accent4"/>
      <w:sz w:val="28"/>
      <w:szCs w:val="32"/>
    </w:rPr>
  </w:style>
  <w:style w:type="paragraph" w:customStyle="1" w:styleId="SMCSubheading2">
    <w:name w:val="SMC Subheading 2"/>
    <w:basedOn w:val="Normal"/>
    <w:next w:val="Normal"/>
    <w:link w:val="SMCSubheading2Car"/>
    <w:qFormat/>
    <w:rsid w:val="008C5AB2"/>
    <w:pPr>
      <w:keepNext/>
      <w:keepLines/>
      <w:spacing w:before="120" w:after="120" w:line="360" w:lineRule="auto"/>
      <w:outlineLvl w:val="0"/>
    </w:pPr>
    <w:rPr>
      <w:rFonts w:asciiTheme="majorHAnsi" w:eastAsiaTheme="majorEastAsia" w:hAnsiTheme="majorHAnsi" w:cstheme="majorBidi"/>
      <w:b/>
      <w:color w:val="FFC000" w:themeColor="accent4"/>
      <w:sz w:val="28"/>
      <w:szCs w:val="32"/>
      <w:lang w:val="fr-FR"/>
    </w:rPr>
  </w:style>
  <w:style w:type="paragraph" w:styleId="En-tte">
    <w:name w:val="header"/>
    <w:basedOn w:val="Normal"/>
    <w:link w:val="En-tteCar"/>
    <w:uiPriority w:val="99"/>
    <w:unhideWhenUsed/>
    <w:rsid w:val="007707F3"/>
    <w:pPr>
      <w:tabs>
        <w:tab w:val="center" w:pos="4252"/>
        <w:tab w:val="right" w:pos="8504"/>
      </w:tabs>
      <w:spacing w:after="0" w:line="240" w:lineRule="auto"/>
    </w:pPr>
  </w:style>
  <w:style w:type="character" w:customStyle="1" w:styleId="En-tteCar">
    <w:name w:val="En-tête Car"/>
    <w:basedOn w:val="Policepardfaut"/>
    <w:link w:val="En-tte"/>
    <w:uiPriority w:val="99"/>
    <w:rsid w:val="007707F3"/>
    <w:rPr>
      <w:lang w:val="en-GB"/>
    </w:rPr>
  </w:style>
  <w:style w:type="paragraph" w:styleId="Pieddepage">
    <w:name w:val="footer"/>
    <w:basedOn w:val="Normal"/>
    <w:link w:val="PieddepageCar"/>
    <w:uiPriority w:val="99"/>
    <w:unhideWhenUsed/>
    <w:rsid w:val="007707F3"/>
    <w:pPr>
      <w:tabs>
        <w:tab w:val="center" w:pos="4252"/>
        <w:tab w:val="right" w:pos="8504"/>
      </w:tabs>
      <w:spacing w:after="0" w:line="240" w:lineRule="auto"/>
    </w:pPr>
  </w:style>
  <w:style w:type="character" w:customStyle="1" w:styleId="PieddepageCar">
    <w:name w:val="Pied de page Car"/>
    <w:basedOn w:val="Policepardfaut"/>
    <w:link w:val="Pieddepage"/>
    <w:uiPriority w:val="99"/>
    <w:rsid w:val="007707F3"/>
    <w:rPr>
      <w:lang w:val="en-GB"/>
    </w:rPr>
  </w:style>
  <w:style w:type="paragraph" w:customStyle="1" w:styleId="tx04">
    <w:name w:val="tx04"/>
    <w:basedOn w:val="Normal"/>
    <w:rsid w:val="00CB02DE"/>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tx03">
    <w:name w:val="tx03"/>
    <w:basedOn w:val="Normal"/>
    <w:rsid w:val="00CB02DE"/>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tx02en">
    <w:name w:val="tx02_en"/>
    <w:basedOn w:val="Normal"/>
    <w:rsid w:val="00CB02D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pt12">
    <w:name w:val="pt12"/>
    <w:basedOn w:val="Policepardfaut"/>
    <w:rsid w:val="00CB02DE"/>
  </w:style>
  <w:style w:type="character" w:customStyle="1" w:styleId="ggp">
    <w:name w:val="ggp"/>
    <w:basedOn w:val="Policepardfaut"/>
    <w:rsid w:val="007419B3"/>
  </w:style>
  <w:style w:type="paragraph" w:styleId="PrformatHTML">
    <w:name w:val="HTML Preformatted"/>
    <w:basedOn w:val="Normal"/>
    <w:link w:val="PrformatHTMLCar"/>
    <w:uiPriority w:val="99"/>
    <w:semiHidden/>
    <w:unhideWhenUsed/>
    <w:rsid w:val="006C53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GB"/>
    </w:rPr>
  </w:style>
  <w:style w:type="character" w:customStyle="1" w:styleId="PrformatHTMLCar">
    <w:name w:val="Préformaté HTML Car"/>
    <w:basedOn w:val="Policepardfaut"/>
    <w:link w:val="PrformatHTML"/>
    <w:uiPriority w:val="99"/>
    <w:semiHidden/>
    <w:rsid w:val="006C53D8"/>
    <w:rPr>
      <w:rFonts w:ascii="Courier New" w:eastAsia="Times New Roman" w:hAnsi="Courier New" w:cs="Courier New"/>
      <w:sz w:val="20"/>
      <w:szCs w:val="20"/>
      <w:lang w:val="en-GB" w:eastAsia="en-GB"/>
    </w:rPr>
  </w:style>
  <w:style w:type="character" w:customStyle="1" w:styleId="ui-provider">
    <w:name w:val="ui-provider"/>
    <w:basedOn w:val="Policepardfaut"/>
    <w:rsid w:val="009E140E"/>
  </w:style>
  <w:style w:type="character" w:customStyle="1" w:styleId="Titre2Car">
    <w:name w:val="Titre 2 Car"/>
    <w:basedOn w:val="Policepardfaut"/>
    <w:link w:val="Titre2"/>
    <w:uiPriority w:val="9"/>
    <w:semiHidden/>
    <w:rsid w:val="007F767A"/>
    <w:rPr>
      <w:rFonts w:asciiTheme="majorHAnsi" w:eastAsiaTheme="majorEastAsia" w:hAnsiTheme="majorHAnsi" w:cstheme="majorBidi"/>
      <w:color w:val="2F5496" w:themeColor="accent1" w:themeShade="BF"/>
      <w:sz w:val="26"/>
      <w:szCs w:val="26"/>
      <w:lang w:val="en-GB"/>
    </w:rPr>
  </w:style>
  <w:style w:type="character" w:styleId="Marquedecommentaire">
    <w:name w:val="annotation reference"/>
    <w:basedOn w:val="Policepardfaut"/>
    <w:uiPriority w:val="99"/>
    <w:semiHidden/>
    <w:unhideWhenUsed/>
    <w:rsid w:val="00B05909"/>
    <w:rPr>
      <w:sz w:val="16"/>
      <w:szCs w:val="16"/>
    </w:rPr>
  </w:style>
  <w:style w:type="paragraph" w:styleId="Commentaire">
    <w:name w:val="annotation text"/>
    <w:basedOn w:val="Normal"/>
    <w:link w:val="CommentaireCar"/>
    <w:uiPriority w:val="99"/>
    <w:unhideWhenUsed/>
    <w:rsid w:val="00B05909"/>
    <w:pPr>
      <w:spacing w:line="240" w:lineRule="auto"/>
    </w:pPr>
    <w:rPr>
      <w:color w:val="575756"/>
      <w:sz w:val="20"/>
      <w:szCs w:val="20"/>
    </w:rPr>
  </w:style>
  <w:style w:type="character" w:customStyle="1" w:styleId="CommentaireCar">
    <w:name w:val="Commentaire Car"/>
    <w:basedOn w:val="Policepardfaut"/>
    <w:link w:val="Commentaire"/>
    <w:uiPriority w:val="99"/>
    <w:rsid w:val="00B05909"/>
    <w:rPr>
      <w:color w:val="575756"/>
      <w:sz w:val="20"/>
      <w:szCs w:val="20"/>
      <w:lang w:val="en-GB"/>
    </w:rPr>
  </w:style>
  <w:style w:type="character" w:customStyle="1" w:styleId="jpfdse">
    <w:name w:val="jpfdse"/>
    <w:basedOn w:val="Policepardfaut"/>
    <w:rsid w:val="0053128F"/>
  </w:style>
  <w:style w:type="character" w:customStyle="1" w:styleId="UnresolvedMention">
    <w:name w:val="Unresolved Mention"/>
    <w:basedOn w:val="Policepardfaut"/>
    <w:uiPriority w:val="99"/>
    <w:semiHidden/>
    <w:unhideWhenUsed/>
    <w:rsid w:val="009B46FD"/>
    <w:rPr>
      <w:color w:val="605E5C"/>
      <w:shd w:val="clear" w:color="auto" w:fill="E1DFDD"/>
    </w:rPr>
  </w:style>
  <w:style w:type="paragraph" w:styleId="Rvision">
    <w:name w:val="Revision"/>
    <w:hidden/>
    <w:uiPriority w:val="99"/>
    <w:semiHidden/>
    <w:rsid w:val="009A2097"/>
    <w:pPr>
      <w:spacing w:after="0" w:line="240" w:lineRule="auto"/>
    </w:pPr>
    <w:rPr>
      <w:lang w:val="en-GB"/>
    </w:rPr>
  </w:style>
  <w:style w:type="character" w:styleId="Textedelespacerserv">
    <w:name w:val="Placeholder Text"/>
    <w:basedOn w:val="Policepardfaut"/>
    <w:uiPriority w:val="99"/>
    <w:semiHidden/>
    <w:rsid w:val="0017238E"/>
    <w:rPr>
      <w:color w:val="666666"/>
    </w:rPr>
  </w:style>
  <w:style w:type="character" w:customStyle="1" w:styleId="Titre4Car">
    <w:name w:val="Titre 4 Car"/>
    <w:basedOn w:val="Policepardfaut"/>
    <w:link w:val="Titre4"/>
    <w:uiPriority w:val="9"/>
    <w:semiHidden/>
    <w:rsid w:val="00103888"/>
    <w:rPr>
      <w:rFonts w:asciiTheme="majorHAnsi" w:eastAsiaTheme="majorEastAsia" w:hAnsiTheme="majorHAnsi" w:cstheme="majorBidi"/>
      <w:i/>
      <w:iCs/>
      <w:color w:val="2F5496" w:themeColor="accent1" w:themeShade="BF"/>
      <w:lang w:val="en-GB"/>
    </w:rPr>
  </w:style>
  <w:style w:type="character" w:customStyle="1" w:styleId="Titre6Car">
    <w:name w:val="Titre 6 Car"/>
    <w:basedOn w:val="Policepardfaut"/>
    <w:link w:val="Titre6"/>
    <w:uiPriority w:val="9"/>
    <w:semiHidden/>
    <w:rsid w:val="001326ED"/>
    <w:rPr>
      <w:rFonts w:asciiTheme="majorHAnsi" w:eastAsiaTheme="majorEastAsia" w:hAnsiTheme="majorHAnsi" w:cstheme="majorBidi"/>
      <w:color w:val="1F3763" w:themeColor="accent1" w:themeShade="7F"/>
      <w:lang w:val="en-GB"/>
    </w:rPr>
  </w:style>
  <w:style w:type="paragraph" w:styleId="Textedebulles">
    <w:name w:val="Balloon Text"/>
    <w:basedOn w:val="Normal"/>
    <w:link w:val="TextedebullesCar"/>
    <w:uiPriority w:val="99"/>
    <w:semiHidden/>
    <w:unhideWhenUsed/>
    <w:rsid w:val="00C20F1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20F1C"/>
    <w:rPr>
      <w:rFonts w:ascii="Tahoma" w:hAnsi="Tahoma" w:cs="Tahoma"/>
      <w:sz w:val="16"/>
      <w:szCs w:val="16"/>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3914992">
      <w:bodyDiv w:val="1"/>
      <w:marLeft w:val="0"/>
      <w:marRight w:val="0"/>
      <w:marTop w:val="0"/>
      <w:marBottom w:val="0"/>
      <w:divBdr>
        <w:top w:val="none" w:sz="0" w:space="0" w:color="auto"/>
        <w:left w:val="none" w:sz="0" w:space="0" w:color="auto"/>
        <w:bottom w:val="none" w:sz="0" w:space="0" w:color="auto"/>
        <w:right w:val="none" w:sz="0" w:space="0" w:color="auto"/>
      </w:divBdr>
    </w:div>
    <w:div w:id="160973934">
      <w:bodyDiv w:val="1"/>
      <w:marLeft w:val="0"/>
      <w:marRight w:val="0"/>
      <w:marTop w:val="0"/>
      <w:marBottom w:val="0"/>
      <w:divBdr>
        <w:top w:val="none" w:sz="0" w:space="0" w:color="auto"/>
        <w:left w:val="none" w:sz="0" w:space="0" w:color="auto"/>
        <w:bottom w:val="none" w:sz="0" w:space="0" w:color="auto"/>
        <w:right w:val="none" w:sz="0" w:space="0" w:color="auto"/>
      </w:divBdr>
    </w:div>
    <w:div w:id="252008961">
      <w:bodyDiv w:val="1"/>
      <w:marLeft w:val="0"/>
      <w:marRight w:val="0"/>
      <w:marTop w:val="0"/>
      <w:marBottom w:val="0"/>
      <w:divBdr>
        <w:top w:val="none" w:sz="0" w:space="0" w:color="auto"/>
        <w:left w:val="none" w:sz="0" w:space="0" w:color="auto"/>
        <w:bottom w:val="none" w:sz="0" w:space="0" w:color="auto"/>
        <w:right w:val="none" w:sz="0" w:space="0" w:color="auto"/>
      </w:divBdr>
    </w:div>
    <w:div w:id="263805609">
      <w:bodyDiv w:val="1"/>
      <w:marLeft w:val="0"/>
      <w:marRight w:val="0"/>
      <w:marTop w:val="0"/>
      <w:marBottom w:val="0"/>
      <w:divBdr>
        <w:top w:val="none" w:sz="0" w:space="0" w:color="auto"/>
        <w:left w:val="none" w:sz="0" w:space="0" w:color="auto"/>
        <w:bottom w:val="none" w:sz="0" w:space="0" w:color="auto"/>
        <w:right w:val="none" w:sz="0" w:space="0" w:color="auto"/>
      </w:divBdr>
    </w:div>
    <w:div w:id="307639327">
      <w:bodyDiv w:val="1"/>
      <w:marLeft w:val="0"/>
      <w:marRight w:val="0"/>
      <w:marTop w:val="0"/>
      <w:marBottom w:val="0"/>
      <w:divBdr>
        <w:top w:val="none" w:sz="0" w:space="0" w:color="auto"/>
        <w:left w:val="none" w:sz="0" w:space="0" w:color="auto"/>
        <w:bottom w:val="none" w:sz="0" w:space="0" w:color="auto"/>
        <w:right w:val="none" w:sz="0" w:space="0" w:color="auto"/>
      </w:divBdr>
    </w:div>
    <w:div w:id="311982808">
      <w:bodyDiv w:val="1"/>
      <w:marLeft w:val="0"/>
      <w:marRight w:val="0"/>
      <w:marTop w:val="0"/>
      <w:marBottom w:val="0"/>
      <w:divBdr>
        <w:top w:val="none" w:sz="0" w:space="0" w:color="auto"/>
        <w:left w:val="none" w:sz="0" w:space="0" w:color="auto"/>
        <w:bottom w:val="none" w:sz="0" w:space="0" w:color="auto"/>
        <w:right w:val="none" w:sz="0" w:space="0" w:color="auto"/>
      </w:divBdr>
    </w:div>
    <w:div w:id="356468848">
      <w:bodyDiv w:val="1"/>
      <w:marLeft w:val="0"/>
      <w:marRight w:val="0"/>
      <w:marTop w:val="0"/>
      <w:marBottom w:val="0"/>
      <w:divBdr>
        <w:top w:val="none" w:sz="0" w:space="0" w:color="auto"/>
        <w:left w:val="none" w:sz="0" w:space="0" w:color="auto"/>
        <w:bottom w:val="none" w:sz="0" w:space="0" w:color="auto"/>
        <w:right w:val="none" w:sz="0" w:space="0" w:color="auto"/>
      </w:divBdr>
    </w:div>
    <w:div w:id="366031459">
      <w:bodyDiv w:val="1"/>
      <w:marLeft w:val="0"/>
      <w:marRight w:val="0"/>
      <w:marTop w:val="0"/>
      <w:marBottom w:val="0"/>
      <w:divBdr>
        <w:top w:val="none" w:sz="0" w:space="0" w:color="auto"/>
        <w:left w:val="none" w:sz="0" w:space="0" w:color="auto"/>
        <w:bottom w:val="none" w:sz="0" w:space="0" w:color="auto"/>
        <w:right w:val="none" w:sz="0" w:space="0" w:color="auto"/>
      </w:divBdr>
    </w:div>
    <w:div w:id="413938951">
      <w:bodyDiv w:val="1"/>
      <w:marLeft w:val="0"/>
      <w:marRight w:val="0"/>
      <w:marTop w:val="0"/>
      <w:marBottom w:val="0"/>
      <w:divBdr>
        <w:top w:val="none" w:sz="0" w:space="0" w:color="auto"/>
        <w:left w:val="none" w:sz="0" w:space="0" w:color="auto"/>
        <w:bottom w:val="none" w:sz="0" w:space="0" w:color="auto"/>
        <w:right w:val="none" w:sz="0" w:space="0" w:color="auto"/>
      </w:divBdr>
    </w:div>
    <w:div w:id="443043433">
      <w:bodyDiv w:val="1"/>
      <w:marLeft w:val="0"/>
      <w:marRight w:val="0"/>
      <w:marTop w:val="0"/>
      <w:marBottom w:val="0"/>
      <w:divBdr>
        <w:top w:val="none" w:sz="0" w:space="0" w:color="auto"/>
        <w:left w:val="none" w:sz="0" w:space="0" w:color="auto"/>
        <w:bottom w:val="none" w:sz="0" w:space="0" w:color="auto"/>
        <w:right w:val="none" w:sz="0" w:space="0" w:color="auto"/>
      </w:divBdr>
    </w:div>
    <w:div w:id="519903357">
      <w:bodyDiv w:val="1"/>
      <w:marLeft w:val="0"/>
      <w:marRight w:val="0"/>
      <w:marTop w:val="0"/>
      <w:marBottom w:val="0"/>
      <w:divBdr>
        <w:top w:val="none" w:sz="0" w:space="0" w:color="auto"/>
        <w:left w:val="none" w:sz="0" w:space="0" w:color="auto"/>
        <w:bottom w:val="none" w:sz="0" w:space="0" w:color="auto"/>
        <w:right w:val="none" w:sz="0" w:space="0" w:color="auto"/>
      </w:divBdr>
    </w:div>
    <w:div w:id="524444671">
      <w:bodyDiv w:val="1"/>
      <w:marLeft w:val="0"/>
      <w:marRight w:val="0"/>
      <w:marTop w:val="0"/>
      <w:marBottom w:val="0"/>
      <w:divBdr>
        <w:top w:val="none" w:sz="0" w:space="0" w:color="auto"/>
        <w:left w:val="none" w:sz="0" w:space="0" w:color="auto"/>
        <w:bottom w:val="none" w:sz="0" w:space="0" w:color="auto"/>
        <w:right w:val="none" w:sz="0" w:space="0" w:color="auto"/>
      </w:divBdr>
    </w:div>
    <w:div w:id="561793334">
      <w:bodyDiv w:val="1"/>
      <w:marLeft w:val="0"/>
      <w:marRight w:val="0"/>
      <w:marTop w:val="0"/>
      <w:marBottom w:val="0"/>
      <w:divBdr>
        <w:top w:val="none" w:sz="0" w:space="0" w:color="auto"/>
        <w:left w:val="none" w:sz="0" w:space="0" w:color="auto"/>
        <w:bottom w:val="none" w:sz="0" w:space="0" w:color="auto"/>
        <w:right w:val="none" w:sz="0" w:space="0" w:color="auto"/>
      </w:divBdr>
    </w:div>
    <w:div w:id="591162231">
      <w:bodyDiv w:val="1"/>
      <w:marLeft w:val="0"/>
      <w:marRight w:val="0"/>
      <w:marTop w:val="0"/>
      <w:marBottom w:val="0"/>
      <w:divBdr>
        <w:top w:val="none" w:sz="0" w:space="0" w:color="auto"/>
        <w:left w:val="none" w:sz="0" w:space="0" w:color="auto"/>
        <w:bottom w:val="none" w:sz="0" w:space="0" w:color="auto"/>
        <w:right w:val="none" w:sz="0" w:space="0" w:color="auto"/>
      </w:divBdr>
    </w:div>
    <w:div w:id="595820419">
      <w:bodyDiv w:val="1"/>
      <w:marLeft w:val="0"/>
      <w:marRight w:val="0"/>
      <w:marTop w:val="0"/>
      <w:marBottom w:val="0"/>
      <w:divBdr>
        <w:top w:val="none" w:sz="0" w:space="0" w:color="auto"/>
        <w:left w:val="none" w:sz="0" w:space="0" w:color="auto"/>
        <w:bottom w:val="none" w:sz="0" w:space="0" w:color="auto"/>
        <w:right w:val="none" w:sz="0" w:space="0" w:color="auto"/>
      </w:divBdr>
    </w:div>
    <w:div w:id="598828075">
      <w:bodyDiv w:val="1"/>
      <w:marLeft w:val="0"/>
      <w:marRight w:val="0"/>
      <w:marTop w:val="0"/>
      <w:marBottom w:val="0"/>
      <w:divBdr>
        <w:top w:val="none" w:sz="0" w:space="0" w:color="auto"/>
        <w:left w:val="none" w:sz="0" w:space="0" w:color="auto"/>
        <w:bottom w:val="none" w:sz="0" w:space="0" w:color="auto"/>
        <w:right w:val="none" w:sz="0" w:space="0" w:color="auto"/>
      </w:divBdr>
    </w:div>
    <w:div w:id="602349085">
      <w:bodyDiv w:val="1"/>
      <w:marLeft w:val="0"/>
      <w:marRight w:val="0"/>
      <w:marTop w:val="0"/>
      <w:marBottom w:val="0"/>
      <w:divBdr>
        <w:top w:val="none" w:sz="0" w:space="0" w:color="auto"/>
        <w:left w:val="none" w:sz="0" w:space="0" w:color="auto"/>
        <w:bottom w:val="none" w:sz="0" w:space="0" w:color="auto"/>
        <w:right w:val="none" w:sz="0" w:space="0" w:color="auto"/>
      </w:divBdr>
    </w:div>
    <w:div w:id="603806155">
      <w:bodyDiv w:val="1"/>
      <w:marLeft w:val="0"/>
      <w:marRight w:val="0"/>
      <w:marTop w:val="0"/>
      <w:marBottom w:val="0"/>
      <w:divBdr>
        <w:top w:val="none" w:sz="0" w:space="0" w:color="auto"/>
        <w:left w:val="none" w:sz="0" w:space="0" w:color="auto"/>
        <w:bottom w:val="none" w:sz="0" w:space="0" w:color="auto"/>
        <w:right w:val="none" w:sz="0" w:space="0" w:color="auto"/>
      </w:divBdr>
    </w:div>
    <w:div w:id="635767653">
      <w:bodyDiv w:val="1"/>
      <w:marLeft w:val="0"/>
      <w:marRight w:val="0"/>
      <w:marTop w:val="0"/>
      <w:marBottom w:val="0"/>
      <w:divBdr>
        <w:top w:val="none" w:sz="0" w:space="0" w:color="auto"/>
        <w:left w:val="none" w:sz="0" w:space="0" w:color="auto"/>
        <w:bottom w:val="none" w:sz="0" w:space="0" w:color="auto"/>
        <w:right w:val="none" w:sz="0" w:space="0" w:color="auto"/>
      </w:divBdr>
    </w:div>
    <w:div w:id="646401078">
      <w:bodyDiv w:val="1"/>
      <w:marLeft w:val="0"/>
      <w:marRight w:val="0"/>
      <w:marTop w:val="0"/>
      <w:marBottom w:val="0"/>
      <w:divBdr>
        <w:top w:val="none" w:sz="0" w:space="0" w:color="auto"/>
        <w:left w:val="none" w:sz="0" w:space="0" w:color="auto"/>
        <w:bottom w:val="none" w:sz="0" w:space="0" w:color="auto"/>
        <w:right w:val="none" w:sz="0" w:space="0" w:color="auto"/>
      </w:divBdr>
    </w:div>
    <w:div w:id="663241667">
      <w:bodyDiv w:val="1"/>
      <w:marLeft w:val="0"/>
      <w:marRight w:val="0"/>
      <w:marTop w:val="0"/>
      <w:marBottom w:val="0"/>
      <w:divBdr>
        <w:top w:val="none" w:sz="0" w:space="0" w:color="auto"/>
        <w:left w:val="none" w:sz="0" w:space="0" w:color="auto"/>
        <w:bottom w:val="none" w:sz="0" w:space="0" w:color="auto"/>
        <w:right w:val="none" w:sz="0" w:space="0" w:color="auto"/>
      </w:divBdr>
    </w:div>
    <w:div w:id="675350312">
      <w:bodyDiv w:val="1"/>
      <w:marLeft w:val="0"/>
      <w:marRight w:val="0"/>
      <w:marTop w:val="0"/>
      <w:marBottom w:val="0"/>
      <w:divBdr>
        <w:top w:val="none" w:sz="0" w:space="0" w:color="auto"/>
        <w:left w:val="none" w:sz="0" w:space="0" w:color="auto"/>
        <w:bottom w:val="none" w:sz="0" w:space="0" w:color="auto"/>
        <w:right w:val="none" w:sz="0" w:space="0" w:color="auto"/>
      </w:divBdr>
    </w:div>
    <w:div w:id="708796938">
      <w:bodyDiv w:val="1"/>
      <w:marLeft w:val="0"/>
      <w:marRight w:val="0"/>
      <w:marTop w:val="0"/>
      <w:marBottom w:val="0"/>
      <w:divBdr>
        <w:top w:val="none" w:sz="0" w:space="0" w:color="auto"/>
        <w:left w:val="none" w:sz="0" w:space="0" w:color="auto"/>
        <w:bottom w:val="none" w:sz="0" w:space="0" w:color="auto"/>
        <w:right w:val="none" w:sz="0" w:space="0" w:color="auto"/>
      </w:divBdr>
    </w:div>
    <w:div w:id="726994695">
      <w:bodyDiv w:val="1"/>
      <w:marLeft w:val="0"/>
      <w:marRight w:val="0"/>
      <w:marTop w:val="0"/>
      <w:marBottom w:val="0"/>
      <w:divBdr>
        <w:top w:val="none" w:sz="0" w:space="0" w:color="auto"/>
        <w:left w:val="none" w:sz="0" w:space="0" w:color="auto"/>
        <w:bottom w:val="none" w:sz="0" w:space="0" w:color="auto"/>
        <w:right w:val="none" w:sz="0" w:space="0" w:color="auto"/>
      </w:divBdr>
    </w:div>
    <w:div w:id="734476035">
      <w:bodyDiv w:val="1"/>
      <w:marLeft w:val="0"/>
      <w:marRight w:val="0"/>
      <w:marTop w:val="0"/>
      <w:marBottom w:val="0"/>
      <w:divBdr>
        <w:top w:val="none" w:sz="0" w:space="0" w:color="auto"/>
        <w:left w:val="none" w:sz="0" w:space="0" w:color="auto"/>
        <w:bottom w:val="none" w:sz="0" w:space="0" w:color="auto"/>
        <w:right w:val="none" w:sz="0" w:space="0" w:color="auto"/>
      </w:divBdr>
    </w:div>
    <w:div w:id="787430359">
      <w:bodyDiv w:val="1"/>
      <w:marLeft w:val="0"/>
      <w:marRight w:val="0"/>
      <w:marTop w:val="0"/>
      <w:marBottom w:val="0"/>
      <w:divBdr>
        <w:top w:val="none" w:sz="0" w:space="0" w:color="auto"/>
        <w:left w:val="none" w:sz="0" w:space="0" w:color="auto"/>
        <w:bottom w:val="none" w:sz="0" w:space="0" w:color="auto"/>
        <w:right w:val="none" w:sz="0" w:space="0" w:color="auto"/>
      </w:divBdr>
    </w:div>
    <w:div w:id="808059919">
      <w:bodyDiv w:val="1"/>
      <w:marLeft w:val="0"/>
      <w:marRight w:val="0"/>
      <w:marTop w:val="0"/>
      <w:marBottom w:val="0"/>
      <w:divBdr>
        <w:top w:val="none" w:sz="0" w:space="0" w:color="auto"/>
        <w:left w:val="none" w:sz="0" w:space="0" w:color="auto"/>
        <w:bottom w:val="none" w:sz="0" w:space="0" w:color="auto"/>
        <w:right w:val="none" w:sz="0" w:space="0" w:color="auto"/>
      </w:divBdr>
    </w:div>
    <w:div w:id="831455911">
      <w:bodyDiv w:val="1"/>
      <w:marLeft w:val="0"/>
      <w:marRight w:val="0"/>
      <w:marTop w:val="0"/>
      <w:marBottom w:val="0"/>
      <w:divBdr>
        <w:top w:val="none" w:sz="0" w:space="0" w:color="auto"/>
        <w:left w:val="none" w:sz="0" w:space="0" w:color="auto"/>
        <w:bottom w:val="none" w:sz="0" w:space="0" w:color="auto"/>
        <w:right w:val="none" w:sz="0" w:space="0" w:color="auto"/>
      </w:divBdr>
    </w:div>
    <w:div w:id="884101203">
      <w:bodyDiv w:val="1"/>
      <w:marLeft w:val="0"/>
      <w:marRight w:val="0"/>
      <w:marTop w:val="0"/>
      <w:marBottom w:val="0"/>
      <w:divBdr>
        <w:top w:val="none" w:sz="0" w:space="0" w:color="auto"/>
        <w:left w:val="none" w:sz="0" w:space="0" w:color="auto"/>
        <w:bottom w:val="none" w:sz="0" w:space="0" w:color="auto"/>
        <w:right w:val="none" w:sz="0" w:space="0" w:color="auto"/>
      </w:divBdr>
      <w:divsChild>
        <w:div w:id="534276903">
          <w:marLeft w:val="0"/>
          <w:marRight w:val="0"/>
          <w:marTop w:val="0"/>
          <w:marBottom w:val="0"/>
          <w:divBdr>
            <w:top w:val="none" w:sz="0" w:space="0" w:color="auto"/>
            <w:left w:val="none" w:sz="0" w:space="0" w:color="auto"/>
            <w:bottom w:val="none" w:sz="0" w:space="0" w:color="auto"/>
            <w:right w:val="none" w:sz="0" w:space="0" w:color="auto"/>
          </w:divBdr>
          <w:divsChild>
            <w:div w:id="209806607">
              <w:marLeft w:val="0"/>
              <w:marRight w:val="0"/>
              <w:marTop w:val="0"/>
              <w:marBottom w:val="0"/>
              <w:divBdr>
                <w:top w:val="none" w:sz="0" w:space="0" w:color="auto"/>
                <w:left w:val="none" w:sz="0" w:space="0" w:color="auto"/>
                <w:bottom w:val="none" w:sz="0" w:space="0" w:color="auto"/>
                <w:right w:val="none" w:sz="0" w:space="0" w:color="auto"/>
              </w:divBdr>
              <w:divsChild>
                <w:div w:id="1518809986">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1234272033">
          <w:marLeft w:val="0"/>
          <w:marRight w:val="0"/>
          <w:marTop w:val="0"/>
          <w:marBottom w:val="0"/>
          <w:divBdr>
            <w:top w:val="none" w:sz="0" w:space="0" w:color="auto"/>
            <w:left w:val="none" w:sz="0" w:space="0" w:color="auto"/>
            <w:bottom w:val="none" w:sz="0" w:space="0" w:color="auto"/>
            <w:right w:val="none" w:sz="0" w:space="0" w:color="auto"/>
          </w:divBdr>
          <w:divsChild>
            <w:div w:id="921913808">
              <w:marLeft w:val="0"/>
              <w:marRight w:val="0"/>
              <w:marTop w:val="0"/>
              <w:marBottom w:val="0"/>
              <w:divBdr>
                <w:top w:val="none" w:sz="0" w:space="0" w:color="auto"/>
                <w:left w:val="none" w:sz="0" w:space="0" w:color="auto"/>
                <w:bottom w:val="none" w:sz="0" w:space="0" w:color="auto"/>
                <w:right w:val="none" w:sz="0" w:space="0" w:color="auto"/>
              </w:divBdr>
              <w:divsChild>
                <w:div w:id="1318998517">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 w:id="1904441097">
          <w:marLeft w:val="0"/>
          <w:marRight w:val="0"/>
          <w:marTop w:val="0"/>
          <w:marBottom w:val="0"/>
          <w:divBdr>
            <w:top w:val="none" w:sz="0" w:space="0" w:color="auto"/>
            <w:left w:val="none" w:sz="0" w:space="0" w:color="auto"/>
            <w:bottom w:val="none" w:sz="0" w:space="0" w:color="auto"/>
            <w:right w:val="none" w:sz="0" w:space="0" w:color="auto"/>
          </w:divBdr>
          <w:divsChild>
            <w:div w:id="517237183">
              <w:marLeft w:val="0"/>
              <w:marRight w:val="0"/>
              <w:marTop w:val="0"/>
              <w:marBottom w:val="0"/>
              <w:divBdr>
                <w:top w:val="none" w:sz="0" w:space="0" w:color="auto"/>
                <w:left w:val="none" w:sz="0" w:space="0" w:color="auto"/>
                <w:bottom w:val="none" w:sz="0" w:space="0" w:color="auto"/>
                <w:right w:val="none" w:sz="0" w:space="0" w:color="auto"/>
              </w:divBdr>
              <w:divsChild>
                <w:div w:id="1416978854">
                  <w:marLeft w:val="-420"/>
                  <w:marRight w:val="0"/>
                  <w:marTop w:val="0"/>
                  <w:marBottom w:val="0"/>
                  <w:divBdr>
                    <w:top w:val="none" w:sz="0" w:space="0" w:color="auto"/>
                    <w:left w:val="none" w:sz="0" w:space="0" w:color="auto"/>
                    <w:bottom w:val="none" w:sz="0" w:space="0" w:color="auto"/>
                    <w:right w:val="none" w:sz="0" w:space="0" w:color="auto"/>
                  </w:divBdr>
                  <w:divsChild>
                    <w:div w:id="815531167">
                      <w:marLeft w:val="0"/>
                      <w:marRight w:val="0"/>
                      <w:marTop w:val="0"/>
                      <w:marBottom w:val="0"/>
                      <w:divBdr>
                        <w:top w:val="none" w:sz="0" w:space="0" w:color="auto"/>
                        <w:left w:val="none" w:sz="0" w:space="0" w:color="auto"/>
                        <w:bottom w:val="none" w:sz="0" w:space="0" w:color="auto"/>
                        <w:right w:val="none" w:sz="0" w:space="0" w:color="auto"/>
                      </w:divBdr>
                      <w:divsChild>
                        <w:div w:id="627127754">
                          <w:marLeft w:val="0"/>
                          <w:marRight w:val="0"/>
                          <w:marTop w:val="0"/>
                          <w:marBottom w:val="0"/>
                          <w:divBdr>
                            <w:top w:val="none" w:sz="0" w:space="0" w:color="auto"/>
                            <w:left w:val="none" w:sz="0" w:space="0" w:color="auto"/>
                            <w:bottom w:val="none" w:sz="0" w:space="0" w:color="auto"/>
                            <w:right w:val="none" w:sz="0" w:space="0" w:color="auto"/>
                          </w:divBdr>
                          <w:divsChild>
                            <w:div w:id="1586496194">
                              <w:marLeft w:val="0"/>
                              <w:marRight w:val="0"/>
                              <w:marTop w:val="0"/>
                              <w:marBottom w:val="0"/>
                              <w:divBdr>
                                <w:top w:val="none" w:sz="0" w:space="0" w:color="auto"/>
                                <w:left w:val="none" w:sz="0" w:space="0" w:color="auto"/>
                                <w:bottom w:val="none" w:sz="0" w:space="0" w:color="auto"/>
                                <w:right w:val="none" w:sz="0" w:space="0" w:color="auto"/>
                              </w:divBdr>
                            </w:div>
                            <w:div w:id="1596161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2058474">
                  <w:marLeft w:val="-420"/>
                  <w:marRight w:val="0"/>
                  <w:marTop w:val="0"/>
                  <w:marBottom w:val="0"/>
                  <w:divBdr>
                    <w:top w:val="none" w:sz="0" w:space="0" w:color="auto"/>
                    <w:left w:val="none" w:sz="0" w:space="0" w:color="auto"/>
                    <w:bottom w:val="none" w:sz="0" w:space="0" w:color="auto"/>
                    <w:right w:val="none" w:sz="0" w:space="0" w:color="auto"/>
                  </w:divBdr>
                  <w:divsChild>
                    <w:div w:id="911891784">
                      <w:marLeft w:val="0"/>
                      <w:marRight w:val="0"/>
                      <w:marTop w:val="0"/>
                      <w:marBottom w:val="0"/>
                      <w:divBdr>
                        <w:top w:val="none" w:sz="0" w:space="0" w:color="auto"/>
                        <w:left w:val="none" w:sz="0" w:space="0" w:color="auto"/>
                        <w:bottom w:val="none" w:sz="0" w:space="0" w:color="auto"/>
                        <w:right w:val="none" w:sz="0" w:space="0" w:color="auto"/>
                      </w:divBdr>
                      <w:divsChild>
                        <w:div w:id="1723407613">
                          <w:marLeft w:val="0"/>
                          <w:marRight w:val="0"/>
                          <w:marTop w:val="0"/>
                          <w:marBottom w:val="0"/>
                          <w:divBdr>
                            <w:top w:val="none" w:sz="0" w:space="0" w:color="auto"/>
                            <w:left w:val="none" w:sz="0" w:space="0" w:color="auto"/>
                            <w:bottom w:val="none" w:sz="0" w:space="0" w:color="auto"/>
                            <w:right w:val="none" w:sz="0" w:space="0" w:color="auto"/>
                          </w:divBdr>
                          <w:divsChild>
                            <w:div w:id="1207335281">
                              <w:marLeft w:val="0"/>
                              <w:marRight w:val="0"/>
                              <w:marTop w:val="0"/>
                              <w:marBottom w:val="0"/>
                              <w:divBdr>
                                <w:top w:val="none" w:sz="0" w:space="0" w:color="auto"/>
                                <w:left w:val="none" w:sz="0" w:space="0" w:color="auto"/>
                                <w:bottom w:val="none" w:sz="0" w:space="0" w:color="auto"/>
                                <w:right w:val="none" w:sz="0" w:space="0" w:color="auto"/>
                              </w:divBdr>
                            </w:div>
                            <w:div w:id="2104063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3942526">
                  <w:marLeft w:val="-420"/>
                  <w:marRight w:val="0"/>
                  <w:marTop w:val="0"/>
                  <w:marBottom w:val="0"/>
                  <w:divBdr>
                    <w:top w:val="none" w:sz="0" w:space="0" w:color="auto"/>
                    <w:left w:val="none" w:sz="0" w:space="0" w:color="auto"/>
                    <w:bottom w:val="none" w:sz="0" w:space="0" w:color="auto"/>
                    <w:right w:val="none" w:sz="0" w:space="0" w:color="auto"/>
                  </w:divBdr>
                  <w:divsChild>
                    <w:div w:id="49885640">
                      <w:marLeft w:val="0"/>
                      <w:marRight w:val="0"/>
                      <w:marTop w:val="0"/>
                      <w:marBottom w:val="0"/>
                      <w:divBdr>
                        <w:top w:val="none" w:sz="0" w:space="0" w:color="auto"/>
                        <w:left w:val="none" w:sz="0" w:space="0" w:color="auto"/>
                        <w:bottom w:val="none" w:sz="0" w:space="0" w:color="auto"/>
                        <w:right w:val="none" w:sz="0" w:space="0" w:color="auto"/>
                      </w:divBdr>
                      <w:divsChild>
                        <w:div w:id="345131303">
                          <w:marLeft w:val="0"/>
                          <w:marRight w:val="0"/>
                          <w:marTop w:val="0"/>
                          <w:marBottom w:val="0"/>
                          <w:divBdr>
                            <w:top w:val="none" w:sz="0" w:space="0" w:color="auto"/>
                            <w:left w:val="none" w:sz="0" w:space="0" w:color="auto"/>
                            <w:bottom w:val="none" w:sz="0" w:space="0" w:color="auto"/>
                            <w:right w:val="none" w:sz="0" w:space="0" w:color="auto"/>
                          </w:divBdr>
                          <w:divsChild>
                            <w:div w:id="1621448691">
                              <w:marLeft w:val="0"/>
                              <w:marRight w:val="0"/>
                              <w:marTop w:val="0"/>
                              <w:marBottom w:val="0"/>
                              <w:divBdr>
                                <w:top w:val="none" w:sz="0" w:space="0" w:color="auto"/>
                                <w:left w:val="none" w:sz="0" w:space="0" w:color="auto"/>
                                <w:bottom w:val="none" w:sz="0" w:space="0" w:color="auto"/>
                                <w:right w:val="none" w:sz="0" w:space="0" w:color="auto"/>
                              </w:divBdr>
                            </w:div>
                            <w:div w:id="365328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8166404">
                  <w:marLeft w:val="-420"/>
                  <w:marRight w:val="0"/>
                  <w:marTop w:val="0"/>
                  <w:marBottom w:val="0"/>
                  <w:divBdr>
                    <w:top w:val="none" w:sz="0" w:space="0" w:color="auto"/>
                    <w:left w:val="none" w:sz="0" w:space="0" w:color="auto"/>
                    <w:bottom w:val="none" w:sz="0" w:space="0" w:color="auto"/>
                    <w:right w:val="none" w:sz="0" w:space="0" w:color="auto"/>
                  </w:divBdr>
                  <w:divsChild>
                    <w:div w:id="1414932691">
                      <w:marLeft w:val="0"/>
                      <w:marRight w:val="0"/>
                      <w:marTop w:val="0"/>
                      <w:marBottom w:val="0"/>
                      <w:divBdr>
                        <w:top w:val="none" w:sz="0" w:space="0" w:color="auto"/>
                        <w:left w:val="none" w:sz="0" w:space="0" w:color="auto"/>
                        <w:bottom w:val="none" w:sz="0" w:space="0" w:color="auto"/>
                        <w:right w:val="none" w:sz="0" w:space="0" w:color="auto"/>
                      </w:divBdr>
                      <w:divsChild>
                        <w:div w:id="1485588170">
                          <w:marLeft w:val="0"/>
                          <w:marRight w:val="0"/>
                          <w:marTop w:val="0"/>
                          <w:marBottom w:val="0"/>
                          <w:divBdr>
                            <w:top w:val="none" w:sz="0" w:space="0" w:color="auto"/>
                            <w:left w:val="none" w:sz="0" w:space="0" w:color="auto"/>
                            <w:bottom w:val="none" w:sz="0" w:space="0" w:color="auto"/>
                            <w:right w:val="none" w:sz="0" w:space="0" w:color="auto"/>
                          </w:divBdr>
                          <w:divsChild>
                            <w:div w:id="928849106">
                              <w:marLeft w:val="0"/>
                              <w:marRight w:val="0"/>
                              <w:marTop w:val="0"/>
                              <w:marBottom w:val="0"/>
                              <w:divBdr>
                                <w:top w:val="none" w:sz="0" w:space="0" w:color="auto"/>
                                <w:left w:val="none" w:sz="0" w:space="0" w:color="auto"/>
                                <w:bottom w:val="none" w:sz="0" w:space="0" w:color="auto"/>
                                <w:right w:val="none" w:sz="0" w:space="0" w:color="auto"/>
                              </w:divBdr>
                            </w:div>
                            <w:div w:id="618680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0657269">
                  <w:marLeft w:val="-420"/>
                  <w:marRight w:val="0"/>
                  <w:marTop w:val="0"/>
                  <w:marBottom w:val="0"/>
                  <w:divBdr>
                    <w:top w:val="none" w:sz="0" w:space="0" w:color="auto"/>
                    <w:left w:val="none" w:sz="0" w:space="0" w:color="auto"/>
                    <w:bottom w:val="none" w:sz="0" w:space="0" w:color="auto"/>
                    <w:right w:val="none" w:sz="0" w:space="0" w:color="auto"/>
                  </w:divBdr>
                  <w:divsChild>
                    <w:div w:id="448352349">
                      <w:marLeft w:val="0"/>
                      <w:marRight w:val="0"/>
                      <w:marTop w:val="0"/>
                      <w:marBottom w:val="0"/>
                      <w:divBdr>
                        <w:top w:val="none" w:sz="0" w:space="0" w:color="auto"/>
                        <w:left w:val="none" w:sz="0" w:space="0" w:color="auto"/>
                        <w:bottom w:val="none" w:sz="0" w:space="0" w:color="auto"/>
                        <w:right w:val="none" w:sz="0" w:space="0" w:color="auto"/>
                      </w:divBdr>
                      <w:divsChild>
                        <w:div w:id="1034578392">
                          <w:marLeft w:val="0"/>
                          <w:marRight w:val="0"/>
                          <w:marTop w:val="0"/>
                          <w:marBottom w:val="0"/>
                          <w:divBdr>
                            <w:top w:val="none" w:sz="0" w:space="0" w:color="auto"/>
                            <w:left w:val="none" w:sz="0" w:space="0" w:color="auto"/>
                            <w:bottom w:val="none" w:sz="0" w:space="0" w:color="auto"/>
                            <w:right w:val="none" w:sz="0" w:space="0" w:color="auto"/>
                          </w:divBdr>
                          <w:divsChild>
                            <w:div w:id="1243374749">
                              <w:marLeft w:val="0"/>
                              <w:marRight w:val="0"/>
                              <w:marTop w:val="0"/>
                              <w:marBottom w:val="0"/>
                              <w:divBdr>
                                <w:top w:val="none" w:sz="0" w:space="0" w:color="auto"/>
                                <w:left w:val="none" w:sz="0" w:space="0" w:color="auto"/>
                                <w:bottom w:val="none" w:sz="0" w:space="0" w:color="auto"/>
                                <w:right w:val="none" w:sz="0" w:space="0" w:color="auto"/>
                              </w:divBdr>
                            </w:div>
                            <w:div w:id="90661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2734081">
                  <w:marLeft w:val="-420"/>
                  <w:marRight w:val="0"/>
                  <w:marTop w:val="0"/>
                  <w:marBottom w:val="0"/>
                  <w:divBdr>
                    <w:top w:val="none" w:sz="0" w:space="0" w:color="auto"/>
                    <w:left w:val="none" w:sz="0" w:space="0" w:color="auto"/>
                    <w:bottom w:val="none" w:sz="0" w:space="0" w:color="auto"/>
                    <w:right w:val="none" w:sz="0" w:space="0" w:color="auto"/>
                  </w:divBdr>
                  <w:divsChild>
                    <w:div w:id="510073746">
                      <w:marLeft w:val="0"/>
                      <w:marRight w:val="0"/>
                      <w:marTop w:val="0"/>
                      <w:marBottom w:val="0"/>
                      <w:divBdr>
                        <w:top w:val="none" w:sz="0" w:space="0" w:color="auto"/>
                        <w:left w:val="none" w:sz="0" w:space="0" w:color="auto"/>
                        <w:bottom w:val="none" w:sz="0" w:space="0" w:color="auto"/>
                        <w:right w:val="none" w:sz="0" w:space="0" w:color="auto"/>
                      </w:divBdr>
                      <w:divsChild>
                        <w:div w:id="2043045115">
                          <w:marLeft w:val="0"/>
                          <w:marRight w:val="0"/>
                          <w:marTop w:val="0"/>
                          <w:marBottom w:val="0"/>
                          <w:divBdr>
                            <w:top w:val="none" w:sz="0" w:space="0" w:color="auto"/>
                            <w:left w:val="none" w:sz="0" w:space="0" w:color="auto"/>
                            <w:bottom w:val="none" w:sz="0" w:space="0" w:color="auto"/>
                            <w:right w:val="none" w:sz="0" w:space="0" w:color="auto"/>
                          </w:divBdr>
                          <w:divsChild>
                            <w:div w:id="2083678432">
                              <w:marLeft w:val="0"/>
                              <w:marRight w:val="0"/>
                              <w:marTop w:val="0"/>
                              <w:marBottom w:val="0"/>
                              <w:divBdr>
                                <w:top w:val="none" w:sz="0" w:space="0" w:color="auto"/>
                                <w:left w:val="none" w:sz="0" w:space="0" w:color="auto"/>
                                <w:bottom w:val="none" w:sz="0" w:space="0" w:color="auto"/>
                                <w:right w:val="none" w:sz="0" w:space="0" w:color="auto"/>
                              </w:divBdr>
                            </w:div>
                            <w:div w:id="126243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90926640">
      <w:bodyDiv w:val="1"/>
      <w:marLeft w:val="0"/>
      <w:marRight w:val="0"/>
      <w:marTop w:val="0"/>
      <w:marBottom w:val="0"/>
      <w:divBdr>
        <w:top w:val="none" w:sz="0" w:space="0" w:color="auto"/>
        <w:left w:val="none" w:sz="0" w:space="0" w:color="auto"/>
        <w:bottom w:val="none" w:sz="0" w:space="0" w:color="auto"/>
        <w:right w:val="none" w:sz="0" w:space="0" w:color="auto"/>
      </w:divBdr>
    </w:div>
    <w:div w:id="900798032">
      <w:bodyDiv w:val="1"/>
      <w:marLeft w:val="0"/>
      <w:marRight w:val="0"/>
      <w:marTop w:val="0"/>
      <w:marBottom w:val="0"/>
      <w:divBdr>
        <w:top w:val="none" w:sz="0" w:space="0" w:color="auto"/>
        <w:left w:val="none" w:sz="0" w:space="0" w:color="auto"/>
        <w:bottom w:val="none" w:sz="0" w:space="0" w:color="auto"/>
        <w:right w:val="none" w:sz="0" w:space="0" w:color="auto"/>
      </w:divBdr>
    </w:div>
    <w:div w:id="918252319">
      <w:bodyDiv w:val="1"/>
      <w:marLeft w:val="0"/>
      <w:marRight w:val="0"/>
      <w:marTop w:val="0"/>
      <w:marBottom w:val="0"/>
      <w:divBdr>
        <w:top w:val="none" w:sz="0" w:space="0" w:color="auto"/>
        <w:left w:val="none" w:sz="0" w:space="0" w:color="auto"/>
        <w:bottom w:val="none" w:sz="0" w:space="0" w:color="auto"/>
        <w:right w:val="none" w:sz="0" w:space="0" w:color="auto"/>
      </w:divBdr>
    </w:div>
    <w:div w:id="918829797">
      <w:bodyDiv w:val="1"/>
      <w:marLeft w:val="0"/>
      <w:marRight w:val="0"/>
      <w:marTop w:val="0"/>
      <w:marBottom w:val="0"/>
      <w:divBdr>
        <w:top w:val="none" w:sz="0" w:space="0" w:color="auto"/>
        <w:left w:val="none" w:sz="0" w:space="0" w:color="auto"/>
        <w:bottom w:val="none" w:sz="0" w:space="0" w:color="auto"/>
        <w:right w:val="none" w:sz="0" w:space="0" w:color="auto"/>
      </w:divBdr>
    </w:div>
    <w:div w:id="965430537">
      <w:bodyDiv w:val="1"/>
      <w:marLeft w:val="0"/>
      <w:marRight w:val="0"/>
      <w:marTop w:val="0"/>
      <w:marBottom w:val="0"/>
      <w:divBdr>
        <w:top w:val="none" w:sz="0" w:space="0" w:color="auto"/>
        <w:left w:val="none" w:sz="0" w:space="0" w:color="auto"/>
        <w:bottom w:val="none" w:sz="0" w:space="0" w:color="auto"/>
        <w:right w:val="none" w:sz="0" w:space="0" w:color="auto"/>
      </w:divBdr>
    </w:div>
    <w:div w:id="968824874">
      <w:bodyDiv w:val="1"/>
      <w:marLeft w:val="0"/>
      <w:marRight w:val="0"/>
      <w:marTop w:val="0"/>
      <w:marBottom w:val="0"/>
      <w:divBdr>
        <w:top w:val="none" w:sz="0" w:space="0" w:color="auto"/>
        <w:left w:val="none" w:sz="0" w:space="0" w:color="auto"/>
        <w:bottom w:val="none" w:sz="0" w:space="0" w:color="auto"/>
        <w:right w:val="none" w:sz="0" w:space="0" w:color="auto"/>
      </w:divBdr>
    </w:div>
    <w:div w:id="988630289">
      <w:bodyDiv w:val="1"/>
      <w:marLeft w:val="0"/>
      <w:marRight w:val="0"/>
      <w:marTop w:val="0"/>
      <w:marBottom w:val="0"/>
      <w:divBdr>
        <w:top w:val="none" w:sz="0" w:space="0" w:color="auto"/>
        <w:left w:val="none" w:sz="0" w:space="0" w:color="auto"/>
        <w:bottom w:val="none" w:sz="0" w:space="0" w:color="auto"/>
        <w:right w:val="none" w:sz="0" w:space="0" w:color="auto"/>
      </w:divBdr>
    </w:div>
    <w:div w:id="1007944802">
      <w:bodyDiv w:val="1"/>
      <w:marLeft w:val="0"/>
      <w:marRight w:val="0"/>
      <w:marTop w:val="0"/>
      <w:marBottom w:val="0"/>
      <w:divBdr>
        <w:top w:val="none" w:sz="0" w:space="0" w:color="auto"/>
        <w:left w:val="none" w:sz="0" w:space="0" w:color="auto"/>
        <w:bottom w:val="none" w:sz="0" w:space="0" w:color="auto"/>
        <w:right w:val="none" w:sz="0" w:space="0" w:color="auto"/>
      </w:divBdr>
    </w:div>
    <w:div w:id="1013998227">
      <w:bodyDiv w:val="1"/>
      <w:marLeft w:val="0"/>
      <w:marRight w:val="0"/>
      <w:marTop w:val="0"/>
      <w:marBottom w:val="0"/>
      <w:divBdr>
        <w:top w:val="none" w:sz="0" w:space="0" w:color="auto"/>
        <w:left w:val="none" w:sz="0" w:space="0" w:color="auto"/>
        <w:bottom w:val="none" w:sz="0" w:space="0" w:color="auto"/>
        <w:right w:val="none" w:sz="0" w:space="0" w:color="auto"/>
      </w:divBdr>
    </w:div>
    <w:div w:id="1075467765">
      <w:bodyDiv w:val="1"/>
      <w:marLeft w:val="0"/>
      <w:marRight w:val="0"/>
      <w:marTop w:val="0"/>
      <w:marBottom w:val="0"/>
      <w:divBdr>
        <w:top w:val="none" w:sz="0" w:space="0" w:color="auto"/>
        <w:left w:val="none" w:sz="0" w:space="0" w:color="auto"/>
        <w:bottom w:val="none" w:sz="0" w:space="0" w:color="auto"/>
        <w:right w:val="none" w:sz="0" w:space="0" w:color="auto"/>
      </w:divBdr>
    </w:div>
    <w:div w:id="1101338469">
      <w:bodyDiv w:val="1"/>
      <w:marLeft w:val="0"/>
      <w:marRight w:val="0"/>
      <w:marTop w:val="0"/>
      <w:marBottom w:val="0"/>
      <w:divBdr>
        <w:top w:val="none" w:sz="0" w:space="0" w:color="auto"/>
        <w:left w:val="none" w:sz="0" w:space="0" w:color="auto"/>
        <w:bottom w:val="none" w:sz="0" w:space="0" w:color="auto"/>
        <w:right w:val="none" w:sz="0" w:space="0" w:color="auto"/>
      </w:divBdr>
    </w:div>
    <w:div w:id="1102916290">
      <w:bodyDiv w:val="1"/>
      <w:marLeft w:val="0"/>
      <w:marRight w:val="0"/>
      <w:marTop w:val="0"/>
      <w:marBottom w:val="0"/>
      <w:divBdr>
        <w:top w:val="none" w:sz="0" w:space="0" w:color="auto"/>
        <w:left w:val="none" w:sz="0" w:space="0" w:color="auto"/>
        <w:bottom w:val="none" w:sz="0" w:space="0" w:color="auto"/>
        <w:right w:val="none" w:sz="0" w:space="0" w:color="auto"/>
      </w:divBdr>
    </w:div>
    <w:div w:id="1111709145">
      <w:bodyDiv w:val="1"/>
      <w:marLeft w:val="0"/>
      <w:marRight w:val="0"/>
      <w:marTop w:val="0"/>
      <w:marBottom w:val="0"/>
      <w:divBdr>
        <w:top w:val="none" w:sz="0" w:space="0" w:color="auto"/>
        <w:left w:val="none" w:sz="0" w:space="0" w:color="auto"/>
        <w:bottom w:val="none" w:sz="0" w:space="0" w:color="auto"/>
        <w:right w:val="none" w:sz="0" w:space="0" w:color="auto"/>
      </w:divBdr>
    </w:div>
    <w:div w:id="1140420068">
      <w:bodyDiv w:val="1"/>
      <w:marLeft w:val="0"/>
      <w:marRight w:val="0"/>
      <w:marTop w:val="0"/>
      <w:marBottom w:val="0"/>
      <w:divBdr>
        <w:top w:val="none" w:sz="0" w:space="0" w:color="auto"/>
        <w:left w:val="none" w:sz="0" w:space="0" w:color="auto"/>
        <w:bottom w:val="none" w:sz="0" w:space="0" w:color="auto"/>
        <w:right w:val="none" w:sz="0" w:space="0" w:color="auto"/>
      </w:divBdr>
    </w:div>
    <w:div w:id="1201820531">
      <w:bodyDiv w:val="1"/>
      <w:marLeft w:val="0"/>
      <w:marRight w:val="0"/>
      <w:marTop w:val="0"/>
      <w:marBottom w:val="0"/>
      <w:divBdr>
        <w:top w:val="none" w:sz="0" w:space="0" w:color="auto"/>
        <w:left w:val="none" w:sz="0" w:space="0" w:color="auto"/>
        <w:bottom w:val="none" w:sz="0" w:space="0" w:color="auto"/>
        <w:right w:val="none" w:sz="0" w:space="0" w:color="auto"/>
      </w:divBdr>
    </w:div>
    <w:div w:id="1206139641">
      <w:bodyDiv w:val="1"/>
      <w:marLeft w:val="0"/>
      <w:marRight w:val="0"/>
      <w:marTop w:val="0"/>
      <w:marBottom w:val="0"/>
      <w:divBdr>
        <w:top w:val="none" w:sz="0" w:space="0" w:color="auto"/>
        <w:left w:val="none" w:sz="0" w:space="0" w:color="auto"/>
        <w:bottom w:val="none" w:sz="0" w:space="0" w:color="auto"/>
        <w:right w:val="none" w:sz="0" w:space="0" w:color="auto"/>
      </w:divBdr>
    </w:div>
    <w:div w:id="1240215663">
      <w:bodyDiv w:val="1"/>
      <w:marLeft w:val="0"/>
      <w:marRight w:val="0"/>
      <w:marTop w:val="0"/>
      <w:marBottom w:val="0"/>
      <w:divBdr>
        <w:top w:val="none" w:sz="0" w:space="0" w:color="auto"/>
        <w:left w:val="none" w:sz="0" w:space="0" w:color="auto"/>
        <w:bottom w:val="none" w:sz="0" w:space="0" w:color="auto"/>
        <w:right w:val="none" w:sz="0" w:space="0" w:color="auto"/>
      </w:divBdr>
    </w:div>
    <w:div w:id="1277055511">
      <w:bodyDiv w:val="1"/>
      <w:marLeft w:val="0"/>
      <w:marRight w:val="0"/>
      <w:marTop w:val="0"/>
      <w:marBottom w:val="0"/>
      <w:divBdr>
        <w:top w:val="none" w:sz="0" w:space="0" w:color="auto"/>
        <w:left w:val="none" w:sz="0" w:space="0" w:color="auto"/>
        <w:bottom w:val="none" w:sz="0" w:space="0" w:color="auto"/>
        <w:right w:val="none" w:sz="0" w:space="0" w:color="auto"/>
      </w:divBdr>
    </w:div>
    <w:div w:id="1304965499">
      <w:bodyDiv w:val="1"/>
      <w:marLeft w:val="0"/>
      <w:marRight w:val="0"/>
      <w:marTop w:val="0"/>
      <w:marBottom w:val="0"/>
      <w:divBdr>
        <w:top w:val="none" w:sz="0" w:space="0" w:color="auto"/>
        <w:left w:val="none" w:sz="0" w:space="0" w:color="auto"/>
        <w:bottom w:val="none" w:sz="0" w:space="0" w:color="auto"/>
        <w:right w:val="none" w:sz="0" w:space="0" w:color="auto"/>
      </w:divBdr>
    </w:div>
    <w:div w:id="1306543692">
      <w:bodyDiv w:val="1"/>
      <w:marLeft w:val="0"/>
      <w:marRight w:val="0"/>
      <w:marTop w:val="0"/>
      <w:marBottom w:val="0"/>
      <w:divBdr>
        <w:top w:val="none" w:sz="0" w:space="0" w:color="auto"/>
        <w:left w:val="none" w:sz="0" w:space="0" w:color="auto"/>
        <w:bottom w:val="none" w:sz="0" w:space="0" w:color="auto"/>
        <w:right w:val="none" w:sz="0" w:space="0" w:color="auto"/>
      </w:divBdr>
      <w:divsChild>
        <w:div w:id="647829193">
          <w:marLeft w:val="0"/>
          <w:marRight w:val="0"/>
          <w:marTop w:val="0"/>
          <w:marBottom w:val="0"/>
          <w:divBdr>
            <w:top w:val="none" w:sz="0" w:space="0" w:color="auto"/>
            <w:left w:val="none" w:sz="0" w:space="0" w:color="auto"/>
            <w:bottom w:val="none" w:sz="0" w:space="0" w:color="auto"/>
            <w:right w:val="none" w:sz="0" w:space="0" w:color="auto"/>
          </w:divBdr>
          <w:divsChild>
            <w:div w:id="1561554115">
              <w:marLeft w:val="0"/>
              <w:marRight w:val="0"/>
              <w:marTop w:val="0"/>
              <w:marBottom w:val="0"/>
              <w:divBdr>
                <w:top w:val="none" w:sz="0" w:space="0" w:color="auto"/>
                <w:left w:val="none" w:sz="0" w:space="0" w:color="auto"/>
                <w:bottom w:val="none" w:sz="0" w:space="0" w:color="auto"/>
                <w:right w:val="none" w:sz="0" w:space="0" w:color="auto"/>
              </w:divBdr>
              <w:divsChild>
                <w:div w:id="1979527554">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1091045795">
          <w:marLeft w:val="0"/>
          <w:marRight w:val="0"/>
          <w:marTop w:val="0"/>
          <w:marBottom w:val="0"/>
          <w:divBdr>
            <w:top w:val="none" w:sz="0" w:space="0" w:color="auto"/>
            <w:left w:val="none" w:sz="0" w:space="0" w:color="auto"/>
            <w:bottom w:val="none" w:sz="0" w:space="0" w:color="auto"/>
            <w:right w:val="none" w:sz="0" w:space="0" w:color="auto"/>
          </w:divBdr>
          <w:divsChild>
            <w:div w:id="1932617513">
              <w:marLeft w:val="0"/>
              <w:marRight w:val="0"/>
              <w:marTop w:val="0"/>
              <w:marBottom w:val="0"/>
              <w:divBdr>
                <w:top w:val="none" w:sz="0" w:space="0" w:color="auto"/>
                <w:left w:val="none" w:sz="0" w:space="0" w:color="auto"/>
                <w:bottom w:val="none" w:sz="0" w:space="0" w:color="auto"/>
                <w:right w:val="none" w:sz="0" w:space="0" w:color="auto"/>
              </w:divBdr>
              <w:divsChild>
                <w:div w:id="784469396">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 w:id="1828860026">
          <w:marLeft w:val="0"/>
          <w:marRight w:val="0"/>
          <w:marTop w:val="0"/>
          <w:marBottom w:val="0"/>
          <w:divBdr>
            <w:top w:val="none" w:sz="0" w:space="0" w:color="auto"/>
            <w:left w:val="none" w:sz="0" w:space="0" w:color="auto"/>
            <w:bottom w:val="none" w:sz="0" w:space="0" w:color="auto"/>
            <w:right w:val="none" w:sz="0" w:space="0" w:color="auto"/>
          </w:divBdr>
          <w:divsChild>
            <w:div w:id="569190779">
              <w:marLeft w:val="0"/>
              <w:marRight w:val="0"/>
              <w:marTop w:val="0"/>
              <w:marBottom w:val="0"/>
              <w:divBdr>
                <w:top w:val="none" w:sz="0" w:space="0" w:color="auto"/>
                <w:left w:val="none" w:sz="0" w:space="0" w:color="auto"/>
                <w:bottom w:val="none" w:sz="0" w:space="0" w:color="auto"/>
                <w:right w:val="none" w:sz="0" w:space="0" w:color="auto"/>
              </w:divBdr>
              <w:divsChild>
                <w:div w:id="244464419">
                  <w:marLeft w:val="-420"/>
                  <w:marRight w:val="0"/>
                  <w:marTop w:val="0"/>
                  <w:marBottom w:val="0"/>
                  <w:divBdr>
                    <w:top w:val="none" w:sz="0" w:space="0" w:color="auto"/>
                    <w:left w:val="none" w:sz="0" w:space="0" w:color="auto"/>
                    <w:bottom w:val="none" w:sz="0" w:space="0" w:color="auto"/>
                    <w:right w:val="none" w:sz="0" w:space="0" w:color="auto"/>
                  </w:divBdr>
                  <w:divsChild>
                    <w:div w:id="594360241">
                      <w:marLeft w:val="0"/>
                      <w:marRight w:val="0"/>
                      <w:marTop w:val="0"/>
                      <w:marBottom w:val="0"/>
                      <w:divBdr>
                        <w:top w:val="none" w:sz="0" w:space="0" w:color="auto"/>
                        <w:left w:val="none" w:sz="0" w:space="0" w:color="auto"/>
                        <w:bottom w:val="none" w:sz="0" w:space="0" w:color="auto"/>
                        <w:right w:val="none" w:sz="0" w:space="0" w:color="auto"/>
                      </w:divBdr>
                      <w:divsChild>
                        <w:div w:id="1661419702">
                          <w:marLeft w:val="0"/>
                          <w:marRight w:val="0"/>
                          <w:marTop w:val="0"/>
                          <w:marBottom w:val="0"/>
                          <w:divBdr>
                            <w:top w:val="none" w:sz="0" w:space="0" w:color="auto"/>
                            <w:left w:val="none" w:sz="0" w:space="0" w:color="auto"/>
                            <w:bottom w:val="none" w:sz="0" w:space="0" w:color="auto"/>
                            <w:right w:val="none" w:sz="0" w:space="0" w:color="auto"/>
                          </w:divBdr>
                          <w:divsChild>
                            <w:div w:id="403912422">
                              <w:marLeft w:val="0"/>
                              <w:marRight w:val="0"/>
                              <w:marTop w:val="0"/>
                              <w:marBottom w:val="0"/>
                              <w:divBdr>
                                <w:top w:val="none" w:sz="0" w:space="0" w:color="auto"/>
                                <w:left w:val="none" w:sz="0" w:space="0" w:color="auto"/>
                                <w:bottom w:val="none" w:sz="0" w:space="0" w:color="auto"/>
                                <w:right w:val="none" w:sz="0" w:space="0" w:color="auto"/>
                              </w:divBdr>
                            </w:div>
                            <w:div w:id="1065298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6917715">
                  <w:marLeft w:val="-420"/>
                  <w:marRight w:val="0"/>
                  <w:marTop w:val="0"/>
                  <w:marBottom w:val="0"/>
                  <w:divBdr>
                    <w:top w:val="none" w:sz="0" w:space="0" w:color="auto"/>
                    <w:left w:val="none" w:sz="0" w:space="0" w:color="auto"/>
                    <w:bottom w:val="none" w:sz="0" w:space="0" w:color="auto"/>
                    <w:right w:val="none" w:sz="0" w:space="0" w:color="auto"/>
                  </w:divBdr>
                  <w:divsChild>
                    <w:div w:id="1586652263">
                      <w:marLeft w:val="0"/>
                      <w:marRight w:val="0"/>
                      <w:marTop w:val="0"/>
                      <w:marBottom w:val="0"/>
                      <w:divBdr>
                        <w:top w:val="none" w:sz="0" w:space="0" w:color="auto"/>
                        <w:left w:val="none" w:sz="0" w:space="0" w:color="auto"/>
                        <w:bottom w:val="none" w:sz="0" w:space="0" w:color="auto"/>
                        <w:right w:val="none" w:sz="0" w:space="0" w:color="auto"/>
                      </w:divBdr>
                      <w:divsChild>
                        <w:div w:id="1983845807">
                          <w:marLeft w:val="0"/>
                          <w:marRight w:val="0"/>
                          <w:marTop w:val="0"/>
                          <w:marBottom w:val="0"/>
                          <w:divBdr>
                            <w:top w:val="none" w:sz="0" w:space="0" w:color="auto"/>
                            <w:left w:val="none" w:sz="0" w:space="0" w:color="auto"/>
                            <w:bottom w:val="none" w:sz="0" w:space="0" w:color="auto"/>
                            <w:right w:val="none" w:sz="0" w:space="0" w:color="auto"/>
                          </w:divBdr>
                          <w:divsChild>
                            <w:div w:id="1351176131">
                              <w:marLeft w:val="0"/>
                              <w:marRight w:val="0"/>
                              <w:marTop w:val="0"/>
                              <w:marBottom w:val="0"/>
                              <w:divBdr>
                                <w:top w:val="none" w:sz="0" w:space="0" w:color="auto"/>
                                <w:left w:val="none" w:sz="0" w:space="0" w:color="auto"/>
                                <w:bottom w:val="none" w:sz="0" w:space="0" w:color="auto"/>
                                <w:right w:val="none" w:sz="0" w:space="0" w:color="auto"/>
                              </w:divBdr>
                            </w:div>
                            <w:div w:id="232158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611487">
                  <w:marLeft w:val="-420"/>
                  <w:marRight w:val="0"/>
                  <w:marTop w:val="0"/>
                  <w:marBottom w:val="0"/>
                  <w:divBdr>
                    <w:top w:val="none" w:sz="0" w:space="0" w:color="auto"/>
                    <w:left w:val="none" w:sz="0" w:space="0" w:color="auto"/>
                    <w:bottom w:val="none" w:sz="0" w:space="0" w:color="auto"/>
                    <w:right w:val="none" w:sz="0" w:space="0" w:color="auto"/>
                  </w:divBdr>
                  <w:divsChild>
                    <w:div w:id="1529373449">
                      <w:marLeft w:val="0"/>
                      <w:marRight w:val="0"/>
                      <w:marTop w:val="0"/>
                      <w:marBottom w:val="0"/>
                      <w:divBdr>
                        <w:top w:val="none" w:sz="0" w:space="0" w:color="auto"/>
                        <w:left w:val="none" w:sz="0" w:space="0" w:color="auto"/>
                        <w:bottom w:val="none" w:sz="0" w:space="0" w:color="auto"/>
                        <w:right w:val="none" w:sz="0" w:space="0" w:color="auto"/>
                      </w:divBdr>
                      <w:divsChild>
                        <w:div w:id="952632209">
                          <w:marLeft w:val="0"/>
                          <w:marRight w:val="0"/>
                          <w:marTop w:val="0"/>
                          <w:marBottom w:val="0"/>
                          <w:divBdr>
                            <w:top w:val="none" w:sz="0" w:space="0" w:color="auto"/>
                            <w:left w:val="none" w:sz="0" w:space="0" w:color="auto"/>
                            <w:bottom w:val="none" w:sz="0" w:space="0" w:color="auto"/>
                            <w:right w:val="none" w:sz="0" w:space="0" w:color="auto"/>
                          </w:divBdr>
                          <w:divsChild>
                            <w:div w:id="839467775">
                              <w:marLeft w:val="0"/>
                              <w:marRight w:val="0"/>
                              <w:marTop w:val="0"/>
                              <w:marBottom w:val="0"/>
                              <w:divBdr>
                                <w:top w:val="none" w:sz="0" w:space="0" w:color="auto"/>
                                <w:left w:val="none" w:sz="0" w:space="0" w:color="auto"/>
                                <w:bottom w:val="none" w:sz="0" w:space="0" w:color="auto"/>
                                <w:right w:val="none" w:sz="0" w:space="0" w:color="auto"/>
                              </w:divBdr>
                            </w:div>
                            <w:div w:id="1225682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7420028">
                  <w:marLeft w:val="-420"/>
                  <w:marRight w:val="0"/>
                  <w:marTop w:val="0"/>
                  <w:marBottom w:val="0"/>
                  <w:divBdr>
                    <w:top w:val="none" w:sz="0" w:space="0" w:color="auto"/>
                    <w:left w:val="none" w:sz="0" w:space="0" w:color="auto"/>
                    <w:bottom w:val="none" w:sz="0" w:space="0" w:color="auto"/>
                    <w:right w:val="none" w:sz="0" w:space="0" w:color="auto"/>
                  </w:divBdr>
                  <w:divsChild>
                    <w:div w:id="463738684">
                      <w:marLeft w:val="0"/>
                      <w:marRight w:val="0"/>
                      <w:marTop w:val="0"/>
                      <w:marBottom w:val="0"/>
                      <w:divBdr>
                        <w:top w:val="none" w:sz="0" w:space="0" w:color="auto"/>
                        <w:left w:val="none" w:sz="0" w:space="0" w:color="auto"/>
                        <w:bottom w:val="none" w:sz="0" w:space="0" w:color="auto"/>
                        <w:right w:val="none" w:sz="0" w:space="0" w:color="auto"/>
                      </w:divBdr>
                      <w:divsChild>
                        <w:div w:id="458380091">
                          <w:marLeft w:val="0"/>
                          <w:marRight w:val="0"/>
                          <w:marTop w:val="0"/>
                          <w:marBottom w:val="0"/>
                          <w:divBdr>
                            <w:top w:val="none" w:sz="0" w:space="0" w:color="auto"/>
                            <w:left w:val="none" w:sz="0" w:space="0" w:color="auto"/>
                            <w:bottom w:val="none" w:sz="0" w:space="0" w:color="auto"/>
                            <w:right w:val="none" w:sz="0" w:space="0" w:color="auto"/>
                          </w:divBdr>
                          <w:divsChild>
                            <w:div w:id="222643019">
                              <w:marLeft w:val="0"/>
                              <w:marRight w:val="0"/>
                              <w:marTop w:val="0"/>
                              <w:marBottom w:val="0"/>
                              <w:divBdr>
                                <w:top w:val="none" w:sz="0" w:space="0" w:color="auto"/>
                                <w:left w:val="none" w:sz="0" w:space="0" w:color="auto"/>
                                <w:bottom w:val="none" w:sz="0" w:space="0" w:color="auto"/>
                                <w:right w:val="none" w:sz="0" w:space="0" w:color="auto"/>
                              </w:divBdr>
                            </w:div>
                            <w:div w:id="1039352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1146045">
                  <w:marLeft w:val="-420"/>
                  <w:marRight w:val="0"/>
                  <w:marTop w:val="0"/>
                  <w:marBottom w:val="0"/>
                  <w:divBdr>
                    <w:top w:val="none" w:sz="0" w:space="0" w:color="auto"/>
                    <w:left w:val="none" w:sz="0" w:space="0" w:color="auto"/>
                    <w:bottom w:val="none" w:sz="0" w:space="0" w:color="auto"/>
                    <w:right w:val="none" w:sz="0" w:space="0" w:color="auto"/>
                  </w:divBdr>
                  <w:divsChild>
                    <w:div w:id="2013952136">
                      <w:marLeft w:val="0"/>
                      <w:marRight w:val="0"/>
                      <w:marTop w:val="0"/>
                      <w:marBottom w:val="0"/>
                      <w:divBdr>
                        <w:top w:val="none" w:sz="0" w:space="0" w:color="auto"/>
                        <w:left w:val="none" w:sz="0" w:space="0" w:color="auto"/>
                        <w:bottom w:val="none" w:sz="0" w:space="0" w:color="auto"/>
                        <w:right w:val="none" w:sz="0" w:space="0" w:color="auto"/>
                      </w:divBdr>
                      <w:divsChild>
                        <w:div w:id="585193111">
                          <w:marLeft w:val="0"/>
                          <w:marRight w:val="0"/>
                          <w:marTop w:val="0"/>
                          <w:marBottom w:val="0"/>
                          <w:divBdr>
                            <w:top w:val="none" w:sz="0" w:space="0" w:color="auto"/>
                            <w:left w:val="none" w:sz="0" w:space="0" w:color="auto"/>
                            <w:bottom w:val="none" w:sz="0" w:space="0" w:color="auto"/>
                            <w:right w:val="none" w:sz="0" w:space="0" w:color="auto"/>
                          </w:divBdr>
                          <w:divsChild>
                            <w:div w:id="755631719">
                              <w:marLeft w:val="0"/>
                              <w:marRight w:val="0"/>
                              <w:marTop w:val="0"/>
                              <w:marBottom w:val="0"/>
                              <w:divBdr>
                                <w:top w:val="none" w:sz="0" w:space="0" w:color="auto"/>
                                <w:left w:val="none" w:sz="0" w:space="0" w:color="auto"/>
                                <w:bottom w:val="none" w:sz="0" w:space="0" w:color="auto"/>
                                <w:right w:val="none" w:sz="0" w:space="0" w:color="auto"/>
                              </w:divBdr>
                            </w:div>
                            <w:div w:id="509174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15454">
                  <w:marLeft w:val="-420"/>
                  <w:marRight w:val="0"/>
                  <w:marTop w:val="0"/>
                  <w:marBottom w:val="0"/>
                  <w:divBdr>
                    <w:top w:val="none" w:sz="0" w:space="0" w:color="auto"/>
                    <w:left w:val="none" w:sz="0" w:space="0" w:color="auto"/>
                    <w:bottom w:val="none" w:sz="0" w:space="0" w:color="auto"/>
                    <w:right w:val="none" w:sz="0" w:space="0" w:color="auto"/>
                  </w:divBdr>
                  <w:divsChild>
                    <w:div w:id="1851409403">
                      <w:marLeft w:val="0"/>
                      <w:marRight w:val="0"/>
                      <w:marTop w:val="0"/>
                      <w:marBottom w:val="0"/>
                      <w:divBdr>
                        <w:top w:val="none" w:sz="0" w:space="0" w:color="auto"/>
                        <w:left w:val="none" w:sz="0" w:space="0" w:color="auto"/>
                        <w:bottom w:val="none" w:sz="0" w:space="0" w:color="auto"/>
                        <w:right w:val="none" w:sz="0" w:space="0" w:color="auto"/>
                      </w:divBdr>
                      <w:divsChild>
                        <w:div w:id="1488090160">
                          <w:marLeft w:val="0"/>
                          <w:marRight w:val="0"/>
                          <w:marTop w:val="0"/>
                          <w:marBottom w:val="0"/>
                          <w:divBdr>
                            <w:top w:val="none" w:sz="0" w:space="0" w:color="auto"/>
                            <w:left w:val="none" w:sz="0" w:space="0" w:color="auto"/>
                            <w:bottom w:val="none" w:sz="0" w:space="0" w:color="auto"/>
                            <w:right w:val="none" w:sz="0" w:space="0" w:color="auto"/>
                          </w:divBdr>
                          <w:divsChild>
                            <w:div w:id="905796743">
                              <w:marLeft w:val="0"/>
                              <w:marRight w:val="0"/>
                              <w:marTop w:val="0"/>
                              <w:marBottom w:val="0"/>
                              <w:divBdr>
                                <w:top w:val="none" w:sz="0" w:space="0" w:color="auto"/>
                                <w:left w:val="none" w:sz="0" w:space="0" w:color="auto"/>
                                <w:bottom w:val="none" w:sz="0" w:space="0" w:color="auto"/>
                                <w:right w:val="none" w:sz="0" w:space="0" w:color="auto"/>
                              </w:divBdr>
                            </w:div>
                            <w:div w:id="1082143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0598743">
      <w:bodyDiv w:val="1"/>
      <w:marLeft w:val="0"/>
      <w:marRight w:val="0"/>
      <w:marTop w:val="0"/>
      <w:marBottom w:val="0"/>
      <w:divBdr>
        <w:top w:val="none" w:sz="0" w:space="0" w:color="auto"/>
        <w:left w:val="none" w:sz="0" w:space="0" w:color="auto"/>
        <w:bottom w:val="none" w:sz="0" w:space="0" w:color="auto"/>
        <w:right w:val="none" w:sz="0" w:space="0" w:color="auto"/>
      </w:divBdr>
    </w:div>
    <w:div w:id="1332903721">
      <w:bodyDiv w:val="1"/>
      <w:marLeft w:val="0"/>
      <w:marRight w:val="0"/>
      <w:marTop w:val="0"/>
      <w:marBottom w:val="0"/>
      <w:divBdr>
        <w:top w:val="none" w:sz="0" w:space="0" w:color="auto"/>
        <w:left w:val="none" w:sz="0" w:space="0" w:color="auto"/>
        <w:bottom w:val="none" w:sz="0" w:space="0" w:color="auto"/>
        <w:right w:val="none" w:sz="0" w:space="0" w:color="auto"/>
      </w:divBdr>
    </w:div>
    <w:div w:id="1363285356">
      <w:bodyDiv w:val="1"/>
      <w:marLeft w:val="0"/>
      <w:marRight w:val="0"/>
      <w:marTop w:val="0"/>
      <w:marBottom w:val="0"/>
      <w:divBdr>
        <w:top w:val="none" w:sz="0" w:space="0" w:color="auto"/>
        <w:left w:val="none" w:sz="0" w:space="0" w:color="auto"/>
        <w:bottom w:val="none" w:sz="0" w:space="0" w:color="auto"/>
        <w:right w:val="none" w:sz="0" w:space="0" w:color="auto"/>
      </w:divBdr>
    </w:div>
    <w:div w:id="1364476083">
      <w:bodyDiv w:val="1"/>
      <w:marLeft w:val="0"/>
      <w:marRight w:val="0"/>
      <w:marTop w:val="0"/>
      <w:marBottom w:val="0"/>
      <w:divBdr>
        <w:top w:val="none" w:sz="0" w:space="0" w:color="auto"/>
        <w:left w:val="none" w:sz="0" w:space="0" w:color="auto"/>
        <w:bottom w:val="none" w:sz="0" w:space="0" w:color="auto"/>
        <w:right w:val="none" w:sz="0" w:space="0" w:color="auto"/>
      </w:divBdr>
    </w:div>
    <w:div w:id="1406762524">
      <w:bodyDiv w:val="1"/>
      <w:marLeft w:val="0"/>
      <w:marRight w:val="0"/>
      <w:marTop w:val="0"/>
      <w:marBottom w:val="0"/>
      <w:divBdr>
        <w:top w:val="none" w:sz="0" w:space="0" w:color="auto"/>
        <w:left w:val="none" w:sz="0" w:space="0" w:color="auto"/>
        <w:bottom w:val="none" w:sz="0" w:space="0" w:color="auto"/>
        <w:right w:val="none" w:sz="0" w:space="0" w:color="auto"/>
      </w:divBdr>
    </w:div>
    <w:div w:id="1447043258">
      <w:bodyDiv w:val="1"/>
      <w:marLeft w:val="0"/>
      <w:marRight w:val="0"/>
      <w:marTop w:val="0"/>
      <w:marBottom w:val="0"/>
      <w:divBdr>
        <w:top w:val="none" w:sz="0" w:space="0" w:color="auto"/>
        <w:left w:val="none" w:sz="0" w:space="0" w:color="auto"/>
        <w:bottom w:val="none" w:sz="0" w:space="0" w:color="auto"/>
        <w:right w:val="none" w:sz="0" w:space="0" w:color="auto"/>
      </w:divBdr>
    </w:div>
    <w:div w:id="1458059234">
      <w:bodyDiv w:val="1"/>
      <w:marLeft w:val="0"/>
      <w:marRight w:val="0"/>
      <w:marTop w:val="0"/>
      <w:marBottom w:val="0"/>
      <w:divBdr>
        <w:top w:val="none" w:sz="0" w:space="0" w:color="auto"/>
        <w:left w:val="none" w:sz="0" w:space="0" w:color="auto"/>
        <w:bottom w:val="none" w:sz="0" w:space="0" w:color="auto"/>
        <w:right w:val="none" w:sz="0" w:space="0" w:color="auto"/>
      </w:divBdr>
    </w:div>
    <w:div w:id="1459763393">
      <w:bodyDiv w:val="1"/>
      <w:marLeft w:val="0"/>
      <w:marRight w:val="0"/>
      <w:marTop w:val="0"/>
      <w:marBottom w:val="0"/>
      <w:divBdr>
        <w:top w:val="none" w:sz="0" w:space="0" w:color="auto"/>
        <w:left w:val="none" w:sz="0" w:space="0" w:color="auto"/>
        <w:bottom w:val="none" w:sz="0" w:space="0" w:color="auto"/>
        <w:right w:val="none" w:sz="0" w:space="0" w:color="auto"/>
      </w:divBdr>
    </w:div>
    <w:div w:id="1523084385">
      <w:bodyDiv w:val="1"/>
      <w:marLeft w:val="0"/>
      <w:marRight w:val="0"/>
      <w:marTop w:val="0"/>
      <w:marBottom w:val="0"/>
      <w:divBdr>
        <w:top w:val="none" w:sz="0" w:space="0" w:color="auto"/>
        <w:left w:val="none" w:sz="0" w:space="0" w:color="auto"/>
        <w:bottom w:val="none" w:sz="0" w:space="0" w:color="auto"/>
        <w:right w:val="none" w:sz="0" w:space="0" w:color="auto"/>
      </w:divBdr>
      <w:divsChild>
        <w:div w:id="1015621200">
          <w:marLeft w:val="0"/>
          <w:marRight w:val="0"/>
          <w:marTop w:val="0"/>
          <w:marBottom w:val="0"/>
          <w:divBdr>
            <w:top w:val="none" w:sz="0" w:space="0" w:color="auto"/>
            <w:left w:val="none" w:sz="0" w:space="0" w:color="auto"/>
            <w:bottom w:val="none" w:sz="0" w:space="0" w:color="auto"/>
            <w:right w:val="none" w:sz="0" w:space="0" w:color="auto"/>
          </w:divBdr>
          <w:divsChild>
            <w:div w:id="1006445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9926191">
      <w:bodyDiv w:val="1"/>
      <w:marLeft w:val="0"/>
      <w:marRight w:val="0"/>
      <w:marTop w:val="0"/>
      <w:marBottom w:val="0"/>
      <w:divBdr>
        <w:top w:val="none" w:sz="0" w:space="0" w:color="auto"/>
        <w:left w:val="none" w:sz="0" w:space="0" w:color="auto"/>
        <w:bottom w:val="none" w:sz="0" w:space="0" w:color="auto"/>
        <w:right w:val="none" w:sz="0" w:space="0" w:color="auto"/>
      </w:divBdr>
    </w:div>
    <w:div w:id="1599874739">
      <w:bodyDiv w:val="1"/>
      <w:marLeft w:val="0"/>
      <w:marRight w:val="0"/>
      <w:marTop w:val="0"/>
      <w:marBottom w:val="0"/>
      <w:divBdr>
        <w:top w:val="none" w:sz="0" w:space="0" w:color="auto"/>
        <w:left w:val="none" w:sz="0" w:space="0" w:color="auto"/>
        <w:bottom w:val="none" w:sz="0" w:space="0" w:color="auto"/>
        <w:right w:val="none" w:sz="0" w:space="0" w:color="auto"/>
      </w:divBdr>
    </w:div>
    <w:div w:id="1629779321">
      <w:bodyDiv w:val="1"/>
      <w:marLeft w:val="0"/>
      <w:marRight w:val="0"/>
      <w:marTop w:val="0"/>
      <w:marBottom w:val="0"/>
      <w:divBdr>
        <w:top w:val="none" w:sz="0" w:space="0" w:color="auto"/>
        <w:left w:val="none" w:sz="0" w:space="0" w:color="auto"/>
        <w:bottom w:val="none" w:sz="0" w:space="0" w:color="auto"/>
        <w:right w:val="none" w:sz="0" w:space="0" w:color="auto"/>
      </w:divBdr>
    </w:div>
    <w:div w:id="1685863223">
      <w:bodyDiv w:val="1"/>
      <w:marLeft w:val="0"/>
      <w:marRight w:val="0"/>
      <w:marTop w:val="0"/>
      <w:marBottom w:val="0"/>
      <w:divBdr>
        <w:top w:val="none" w:sz="0" w:space="0" w:color="auto"/>
        <w:left w:val="none" w:sz="0" w:space="0" w:color="auto"/>
        <w:bottom w:val="none" w:sz="0" w:space="0" w:color="auto"/>
        <w:right w:val="none" w:sz="0" w:space="0" w:color="auto"/>
      </w:divBdr>
    </w:div>
    <w:div w:id="1727953422">
      <w:bodyDiv w:val="1"/>
      <w:marLeft w:val="0"/>
      <w:marRight w:val="0"/>
      <w:marTop w:val="0"/>
      <w:marBottom w:val="0"/>
      <w:divBdr>
        <w:top w:val="none" w:sz="0" w:space="0" w:color="auto"/>
        <w:left w:val="none" w:sz="0" w:space="0" w:color="auto"/>
        <w:bottom w:val="none" w:sz="0" w:space="0" w:color="auto"/>
        <w:right w:val="none" w:sz="0" w:space="0" w:color="auto"/>
      </w:divBdr>
    </w:div>
    <w:div w:id="1746225218">
      <w:bodyDiv w:val="1"/>
      <w:marLeft w:val="0"/>
      <w:marRight w:val="0"/>
      <w:marTop w:val="0"/>
      <w:marBottom w:val="0"/>
      <w:divBdr>
        <w:top w:val="none" w:sz="0" w:space="0" w:color="auto"/>
        <w:left w:val="none" w:sz="0" w:space="0" w:color="auto"/>
        <w:bottom w:val="none" w:sz="0" w:space="0" w:color="auto"/>
        <w:right w:val="none" w:sz="0" w:space="0" w:color="auto"/>
      </w:divBdr>
    </w:div>
    <w:div w:id="1746486949">
      <w:bodyDiv w:val="1"/>
      <w:marLeft w:val="0"/>
      <w:marRight w:val="0"/>
      <w:marTop w:val="0"/>
      <w:marBottom w:val="0"/>
      <w:divBdr>
        <w:top w:val="none" w:sz="0" w:space="0" w:color="auto"/>
        <w:left w:val="none" w:sz="0" w:space="0" w:color="auto"/>
        <w:bottom w:val="none" w:sz="0" w:space="0" w:color="auto"/>
        <w:right w:val="none" w:sz="0" w:space="0" w:color="auto"/>
      </w:divBdr>
    </w:div>
    <w:div w:id="1773667589">
      <w:bodyDiv w:val="1"/>
      <w:marLeft w:val="0"/>
      <w:marRight w:val="0"/>
      <w:marTop w:val="0"/>
      <w:marBottom w:val="0"/>
      <w:divBdr>
        <w:top w:val="none" w:sz="0" w:space="0" w:color="auto"/>
        <w:left w:val="none" w:sz="0" w:space="0" w:color="auto"/>
        <w:bottom w:val="none" w:sz="0" w:space="0" w:color="auto"/>
        <w:right w:val="none" w:sz="0" w:space="0" w:color="auto"/>
      </w:divBdr>
    </w:div>
    <w:div w:id="1787891129">
      <w:bodyDiv w:val="1"/>
      <w:marLeft w:val="0"/>
      <w:marRight w:val="0"/>
      <w:marTop w:val="0"/>
      <w:marBottom w:val="0"/>
      <w:divBdr>
        <w:top w:val="none" w:sz="0" w:space="0" w:color="auto"/>
        <w:left w:val="none" w:sz="0" w:space="0" w:color="auto"/>
        <w:bottom w:val="none" w:sz="0" w:space="0" w:color="auto"/>
        <w:right w:val="none" w:sz="0" w:space="0" w:color="auto"/>
      </w:divBdr>
    </w:div>
    <w:div w:id="1788353421">
      <w:bodyDiv w:val="1"/>
      <w:marLeft w:val="0"/>
      <w:marRight w:val="0"/>
      <w:marTop w:val="0"/>
      <w:marBottom w:val="0"/>
      <w:divBdr>
        <w:top w:val="none" w:sz="0" w:space="0" w:color="auto"/>
        <w:left w:val="none" w:sz="0" w:space="0" w:color="auto"/>
        <w:bottom w:val="none" w:sz="0" w:space="0" w:color="auto"/>
        <w:right w:val="none" w:sz="0" w:space="0" w:color="auto"/>
      </w:divBdr>
    </w:div>
    <w:div w:id="1828280588">
      <w:bodyDiv w:val="1"/>
      <w:marLeft w:val="0"/>
      <w:marRight w:val="0"/>
      <w:marTop w:val="0"/>
      <w:marBottom w:val="0"/>
      <w:divBdr>
        <w:top w:val="none" w:sz="0" w:space="0" w:color="auto"/>
        <w:left w:val="none" w:sz="0" w:space="0" w:color="auto"/>
        <w:bottom w:val="none" w:sz="0" w:space="0" w:color="auto"/>
        <w:right w:val="none" w:sz="0" w:space="0" w:color="auto"/>
      </w:divBdr>
    </w:div>
    <w:div w:id="1844931770">
      <w:bodyDiv w:val="1"/>
      <w:marLeft w:val="0"/>
      <w:marRight w:val="0"/>
      <w:marTop w:val="0"/>
      <w:marBottom w:val="0"/>
      <w:divBdr>
        <w:top w:val="none" w:sz="0" w:space="0" w:color="auto"/>
        <w:left w:val="none" w:sz="0" w:space="0" w:color="auto"/>
        <w:bottom w:val="none" w:sz="0" w:space="0" w:color="auto"/>
        <w:right w:val="none" w:sz="0" w:space="0" w:color="auto"/>
      </w:divBdr>
    </w:div>
    <w:div w:id="1882011629">
      <w:bodyDiv w:val="1"/>
      <w:marLeft w:val="0"/>
      <w:marRight w:val="0"/>
      <w:marTop w:val="0"/>
      <w:marBottom w:val="0"/>
      <w:divBdr>
        <w:top w:val="none" w:sz="0" w:space="0" w:color="auto"/>
        <w:left w:val="none" w:sz="0" w:space="0" w:color="auto"/>
        <w:bottom w:val="none" w:sz="0" w:space="0" w:color="auto"/>
        <w:right w:val="none" w:sz="0" w:space="0" w:color="auto"/>
      </w:divBdr>
      <w:divsChild>
        <w:div w:id="18285688">
          <w:marLeft w:val="0"/>
          <w:marRight w:val="0"/>
          <w:marTop w:val="0"/>
          <w:marBottom w:val="0"/>
          <w:divBdr>
            <w:top w:val="none" w:sz="0" w:space="0" w:color="auto"/>
            <w:left w:val="none" w:sz="0" w:space="0" w:color="auto"/>
            <w:bottom w:val="none" w:sz="0" w:space="0" w:color="auto"/>
            <w:right w:val="none" w:sz="0" w:space="0" w:color="auto"/>
          </w:divBdr>
          <w:divsChild>
            <w:div w:id="1922789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644635">
      <w:bodyDiv w:val="1"/>
      <w:marLeft w:val="0"/>
      <w:marRight w:val="0"/>
      <w:marTop w:val="0"/>
      <w:marBottom w:val="0"/>
      <w:divBdr>
        <w:top w:val="none" w:sz="0" w:space="0" w:color="auto"/>
        <w:left w:val="none" w:sz="0" w:space="0" w:color="auto"/>
        <w:bottom w:val="none" w:sz="0" w:space="0" w:color="auto"/>
        <w:right w:val="none" w:sz="0" w:space="0" w:color="auto"/>
      </w:divBdr>
    </w:div>
    <w:div w:id="1905333599">
      <w:bodyDiv w:val="1"/>
      <w:marLeft w:val="0"/>
      <w:marRight w:val="0"/>
      <w:marTop w:val="0"/>
      <w:marBottom w:val="0"/>
      <w:divBdr>
        <w:top w:val="none" w:sz="0" w:space="0" w:color="auto"/>
        <w:left w:val="none" w:sz="0" w:space="0" w:color="auto"/>
        <w:bottom w:val="none" w:sz="0" w:space="0" w:color="auto"/>
        <w:right w:val="none" w:sz="0" w:space="0" w:color="auto"/>
      </w:divBdr>
    </w:div>
    <w:div w:id="1950771902">
      <w:bodyDiv w:val="1"/>
      <w:marLeft w:val="0"/>
      <w:marRight w:val="0"/>
      <w:marTop w:val="0"/>
      <w:marBottom w:val="0"/>
      <w:divBdr>
        <w:top w:val="none" w:sz="0" w:space="0" w:color="auto"/>
        <w:left w:val="none" w:sz="0" w:space="0" w:color="auto"/>
        <w:bottom w:val="none" w:sz="0" w:space="0" w:color="auto"/>
        <w:right w:val="none" w:sz="0" w:space="0" w:color="auto"/>
      </w:divBdr>
    </w:div>
    <w:div w:id="2026207012">
      <w:bodyDiv w:val="1"/>
      <w:marLeft w:val="0"/>
      <w:marRight w:val="0"/>
      <w:marTop w:val="0"/>
      <w:marBottom w:val="0"/>
      <w:divBdr>
        <w:top w:val="none" w:sz="0" w:space="0" w:color="auto"/>
        <w:left w:val="none" w:sz="0" w:space="0" w:color="auto"/>
        <w:bottom w:val="none" w:sz="0" w:space="0" w:color="auto"/>
        <w:right w:val="none" w:sz="0" w:space="0" w:color="auto"/>
      </w:divBdr>
    </w:div>
    <w:div w:id="2041853610">
      <w:bodyDiv w:val="1"/>
      <w:marLeft w:val="0"/>
      <w:marRight w:val="0"/>
      <w:marTop w:val="0"/>
      <w:marBottom w:val="0"/>
      <w:divBdr>
        <w:top w:val="none" w:sz="0" w:space="0" w:color="auto"/>
        <w:left w:val="none" w:sz="0" w:space="0" w:color="auto"/>
        <w:bottom w:val="none" w:sz="0" w:space="0" w:color="auto"/>
        <w:right w:val="none" w:sz="0" w:space="0" w:color="auto"/>
      </w:divBdr>
    </w:div>
    <w:div w:id="2045860007">
      <w:bodyDiv w:val="1"/>
      <w:marLeft w:val="0"/>
      <w:marRight w:val="0"/>
      <w:marTop w:val="0"/>
      <w:marBottom w:val="0"/>
      <w:divBdr>
        <w:top w:val="none" w:sz="0" w:space="0" w:color="auto"/>
        <w:left w:val="none" w:sz="0" w:space="0" w:color="auto"/>
        <w:bottom w:val="none" w:sz="0" w:space="0" w:color="auto"/>
        <w:right w:val="none" w:sz="0" w:space="0" w:color="auto"/>
      </w:divBdr>
    </w:div>
    <w:div w:id="2051302912">
      <w:bodyDiv w:val="1"/>
      <w:marLeft w:val="0"/>
      <w:marRight w:val="0"/>
      <w:marTop w:val="0"/>
      <w:marBottom w:val="0"/>
      <w:divBdr>
        <w:top w:val="none" w:sz="0" w:space="0" w:color="auto"/>
        <w:left w:val="none" w:sz="0" w:space="0" w:color="auto"/>
        <w:bottom w:val="none" w:sz="0" w:space="0" w:color="auto"/>
        <w:right w:val="none" w:sz="0" w:space="0" w:color="auto"/>
      </w:divBdr>
    </w:div>
    <w:div w:id="2051495105">
      <w:bodyDiv w:val="1"/>
      <w:marLeft w:val="0"/>
      <w:marRight w:val="0"/>
      <w:marTop w:val="0"/>
      <w:marBottom w:val="0"/>
      <w:divBdr>
        <w:top w:val="none" w:sz="0" w:space="0" w:color="auto"/>
        <w:left w:val="none" w:sz="0" w:space="0" w:color="auto"/>
        <w:bottom w:val="none" w:sz="0" w:space="0" w:color="auto"/>
        <w:right w:val="none" w:sz="0" w:space="0" w:color="auto"/>
      </w:divBdr>
    </w:div>
    <w:div w:id="2064256562">
      <w:bodyDiv w:val="1"/>
      <w:marLeft w:val="0"/>
      <w:marRight w:val="0"/>
      <w:marTop w:val="0"/>
      <w:marBottom w:val="0"/>
      <w:divBdr>
        <w:top w:val="none" w:sz="0" w:space="0" w:color="auto"/>
        <w:left w:val="none" w:sz="0" w:space="0" w:color="auto"/>
        <w:bottom w:val="none" w:sz="0" w:space="0" w:color="auto"/>
        <w:right w:val="none" w:sz="0" w:space="0" w:color="auto"/>
      </w:divBdr>
    </w:div>
    <w:div w:id="2103067935">
      <w:bodyDiv w:val="1"/>
      <w:marLeft w:val="0"/>
      <w:marRight w:val="0"/>
      <w:marTop w:val="0"/>
      <w:marBottom w:val="0"/>
      <w:divBdr>
        <w:top w:val="none" w:sz="0" w:space="0" w:color="auto"/>
        <w:left w:val="none" w:sz="0" w:space="0" w:color="auto"/>
        <w:bottom w:val="none" w:sz="0" w:space="0" w:color="auto"/>
        <w:right w:val="none" w:sz="0" w:space="0" w:color="auto"/>
      </w:divBdr>
    </w:div>
    <w:div w:id="2109691948">
      <w:bodyDiv w:val="1"/>
      <w:marLeft w:val="0"/>
      <w:marRight w:val="0"/>
      <w:marTop w:val="0"/>
      <w:marBottom w:val="0"/>
      <w:divBdr>
        <w:top w:val="none" w:sz="0" w:space="0" w:color="auto"/>
        <w:left w:val="none" w:sz="0" w:space="0" w:color="auto"/>
        <w:bottom w:val="none" w:sz="0" w:space="0" w:color="auto"/>
        <w:right w:val="none" w:sz="0" w:space="0" w:color="auto"/>
      </w:divBdr>
    </w:div>
    <w:div w:id="21355564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nature.com/articles/s41467-025-55861-7" TargetMode="External"/><Relationship Id="rId12" Type="http://schemas.openxmlformats.org/officeDocument/2006/relationships/image" Target="media/image5.jpeg"/><Relationship Id="rId17" Type="http://schemas.openxmlformats.org/officeDocument/2006/relationships/footer" Target="footer2.xml"/><Relationship Id="rId2" Type="http://schemas.microsoft.com/office/2007/relationships/stylesWithEffects" Target="stylesWithEffects.xml"/><Relationship Id="rId16" Type="http://schemas.openxmlformats.org/officeDocument/2006/relationships/header" Target="header2.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image" Target="media/image4.jpeg"/><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image" Target="media/image3.jpe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7.png"/></Relationships>
</file>

<file path=word/_rels/header2.xml.rels><?xml version="1.0" encoding="UTF-8" standalone="yes"?>
<Relationships xmlns="http://schemas.openxmlformats.org/package/2006/relationships"><Relationship Id="rId1" Type="http://schemas.openxmlformats.org/officeDocument/2006/relationships/image" Target="media/image8.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81</TotalTime>
  <Pages>5</Pages>
  <Words>1845</Words>
  <Characters>10151</Characters>
  <Application>Microsoft Office Word</Application>
  <DocSecurity>0</DocSecurity>
  <Lines>84</Lines>
  <Paragraphs>23</Paragraphs>
  <ScaleCrop>false</ScaleCrop>
  <HeadingPairs>
    <vt:vector size="6" baseType="variant">
      <vt:variant>
        <vt:lpstr>Titre</vt:lpstr>
      </vt:variant>
      <vt:variant>
        <vt:i4>1</vt:i4>
      </vt:variant>
      <vt:variant>
        <vt:lpstr>Title</vt:lpstr>
      </vt:variant>
      <vt:variant>
        <vt:i4>1</vt:i4>
      </vt:variant>
      <vt:variant>
        <vt:lpstr>Título</vt:lpstr>
      </vt:variant>
      <vt:variant>
        <vt:i4>1</vt:i4>
      </vt:variant>
    </vt:vector>
  </HeadingPairs>
  <TitlesOfParts>
    <vt:vector size="3" baseType="lpstr">
      <vt:lpstr/>
      <vt:lpstr/>
      <vt:lpstr/>
    </vt:vector>
  </TitlesOfParts>
  <Company/>
  <LinksUpToDate>false</LinksUpToDate>
  <CharactersWithSpaces>11973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SMC France</dc:creator>
  <cp:keywords/>
  <dc:description/>
  <cp:lastModifiedBy>Utilisateur</cp:lastModifiedBy>
  <cp:revision>7</cp:revision>
  <dcterms:created xsi:type="dcterms:W3CDTF">2025-01-29T10:02:00Z</dcterms:created>
  <dcterms:modified xsi:type="dcterms:W3CDTF">2025-09-21T09:19:00Z</dcterms:modified>
</cp:coreProperties>
</file>