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D57E4" w14:textId="77777777" w:rsidR="0062542D" w:rsidRPr="0062542D" w:rsidRDefault="00C01362" w:rsidP="0062542D">
      <w:pPr>
        <w:pStyle w:val="SMCTemplate"/>
        <w:spacing w:before="0" w:after="0"/>
        <w:jc w:val="right"/>
        <w:rPr>
          <w:sz w:val="44"/>
          <w:szCs w:val="44"/>
        </w:rPr>
      </w:pPr>
      <w:r w:rsidRPr="0062542D">
        <w:rPr>
          <w:sz w:val="44"/>
          <w:szCs w:val="44"/>
        </w:rPr>
        <w:t>Presseinformation</w:t>
      </w:r>
    </w:p>
    <w:p w14:paraId="7651B8B1" w14:textId="51F98DA9" w:rsidR="0062542D" w:rsidRPr="0062542D" w:rsidRDefault="005E052A" w:rsidP="0062542D">
      <w:pPr>
        <w:spacing w:before="120"/>
        <w:jc w:val="right"/>
      </w:pPr>
      <w:r>
        <w:t xml:space="preserve">Egelsbach, </w:t>
      </w:r>
      <w:r w:rsidR="00663E3F">
        <w:t xml:space="preserve">Juni </w:t>
      </w:r>
      <w:r w:rsidR="004E0FED">
        <w:t>20</w:t>
      </w:r>
      <w:r w:rsidR="002537F4">
        <w:t>2</w:t>
      </w:r>
      <w:r w:rsidR="009F5689">
        <w:t>3</w:t>
      </w:r>
    </w:p>
    <w:p w14:paraId="6FE2960A" w14:textId="77777777" w:rsidR="004D25B1" w:rsidRPr="004D25B1" w:rsidRDefault="004D25B1" w:rsidP="004D25B1">
      <w:pPr>
        <w:pStyle w:val="SMCUntertitel"/>
        <w:spacing w:after="0"/>
        <w:rPr>
          <w:b/>
          <w:sz w:val="30"/>
          <w:szCs w:val="30"/>
        </w:rPr>
      </w:pPr>
    </w:p>
    <w:p w14:paraId="563F509E" w14:textId="4BBE29C8" w:rsidR="007D183E" w:rsidRDefault="006760E9" w:rsidP="0062542D">
      <w:pPr>
        <w:pStyle w:val="SMCUntertitel"/>
        <w:spacing w:before="120" w:after="0"/>
        <w:rPr>
          <w:b/>
          <w:bCs/>
          <w:sz w:val="30"/>
          <w:szCs w:val="30"/>
        </w:rPr>
      </w:pPr>
      <w:r>
        <w:rPr>
          <w:b/>
          <w:bCs/>
          <w:sz w:val="30"/>
          <w:szCs w:val="30"/>
        </w:rPr>
        <w:t>Sparsame Softi</w:t>
      </w:r>
      <w:r w:rsidR="00BD6508">
        <w:rPr>
          <w:b/>
          <w:bCs/>
          <w:sz w:val="30"/>
          <w:szCs w:val="30"/>
        </w:rPr>
        <w:t>s</w:t>
      </w:r>
      <w:r w:rsidR="00370C41" w:rsidRPr="00370C41">
        <w:rPr>
          <w:b/>
          <w:bCs/>
          <w:sz w:val="30"/>
          <w:szCs w:val="30"/>
        </w:rPr>
        <w:t xml:space="preserve">: </w:t>
      </w:r>
      <w:r>
        <w:rPr>
          <w:b/>
          <w:bCs/>
          <w:sz w:val="30"/>
          <w:szCs w:val="30"/>
        </w:rPr>
        <w:t>Softstart-Ventil</w:t>
      </w:r>
      <w:r w:rsidR="00BD6508">
        <w:rPr>
          <w:b/>
          <w:bCs/>
          <w:sz w:val="30"/>
          <w:szCs w:val="30"/>
        </w:rPr>
        <w:t>e</w:t>
      </w:r>
      <w:r>
        <w:rPr>
          <w:b/>
          <w:bCs/>
          <w:sz w:val="30"/>
          <w:szCs w:val="30"/>
        </w:rPr>
        <w:t xml:space="preserve"> der Serie</w:t>
      </w:r>
      <w:r w:rsidR="00BD6508">
        <w:rPr>
          <w:b/>
          <w:bCs/>
          <w:sz w:val="30"/>
          <w:szCs w:val="30"/>
        </w:rPr>
        <w:t>n</w:t>
      </w:r>
      <w:r w:rsidR="00370C41" w:rsidRPr="00370C41">
        <w:rPr>
          <w:b/>
          <w:bCs/>
          <w:sz w:val="30"/>
          <w:szCs w:val="30"/>
        </w:rPr>
        <w:t xml:space="preserve"> </w:t>
      </w:r>
      <w:r w:rsidR="00BD6508">
        <w:rPr>
          <w:b/>
          <w:bCs/>
          <w:sz w:val="30"/>
          <w:szCs w:val="30"/>
        </w:rPr>
        <w:t>AVA und AVL</w:t>
      </w:r>
      <w:r w:rsidR="00370C41" w:rsidRPr="00370C41">
        <w:rPr>
          <w:b/>
          <w:bCs/>
          <w:sz w:val="30"/>
          <w:szCs w:val="30"/>
        </w:rPr>
        <w:t xml:space="preserve"> von SMC </w:t>
      </w:r>
      <w:r w:rsidR="00683E81">
        <w:rPr>
          <w:b/>
          <w:bCs/>
          <w:sz w:val="30"/>
          <w:szCs w:val="30"/>
        </w:rPr>
        <w:t>in pneumatisch angesteuerter</w:t>
      </w:r>
      <w:r w:rsidR="002C60F2">
        <w:rPr>
          <w:b/>
          <w:bCs/>
          <w:sz w:val="30"/>
          <w:szCs w:val="30"/>
        </w:rPr>
        <w:t xml:space="preserve">, </w:t>
      </w:r>
      <w:r w:rsidR="00BD6508">
        <w:rPr>
          <w:b/>
          <w:bCs/>
          <w:sz w:val="30"/>
          <w:szCs w:val="30"/>
        </w:rPr>
        <w:t xml:space="preserve">verriegelbarer </w:t>
      </w:r>
      <w:r w:rsidR="00683E81">
        <w:rPr>
          <w:b/>
          <w:bCs/>
          <w:sz w:val="30"/>
          <w:szCs w:val="30"/>
        </w:rPr>
        <w:t>Ausführung</w:t>
      </w:r>
    </w:p>
    <w:p w14:paraId="3F052F66" w14:textId="77777777" w:rsidR="00370C41" w:rsidRDefault="00370C41" w:rsidP="0062542D">
      <w:pPr>
        <w:pStyle w:val="SMCUntertitel"/>
        <w:spacing w:before="120" w:after="0"/>
        <w:rPr>
          <w:b/>
          <w:sz w:val="30"/>
          <w:szCs w:val="30"/>
        </w:rPr>
      </w:pPr>
    </w:p>
    <w:p w14:paraId="330030B7" w14:textId="4D39001D" w:rsidR="00683E81" w:rsidRDefault="0098382F" w:rsidP="00370C41">
      <w:pPr>
        <w:spacing w:line="360" w:lineRule="atLeast"/>
        <w:rPr>
          <w:rFonts w:asciiTheme="majorHAnsi" w:eastAsiaTheme="majorEastAsia" w:hAnsiTheme="majorHAnsi" w:cstheme="majorBidi"/>
          <w:b/>
          <w:szCs w:val="32"/>
        </w:rPr>
      </w:pPr>
      <w:r>
        <w:rPr>
          <w:rFonts w:asciiTheme="majorHAnsi" w:eastAsiaTheme="majorEastAsia" w:hAnsiTheme="majorHAnsi" w:cstheme="majorBidi"/>
          <w:b/>
          <w:szCs w:val="32"/>
        </w:rPr>
        <w:t xml:space="preserve">Ein hoher Durchfluss, </w:t>
      </w:r>
      <w:r w:rsidR="002C60F2">
        <w:rPr>
          <w:rFonts w:asciiTheme="majorHAnsi" w:eastAsiaTheme="majorEastAsia" w:hAnsiTheme="majorHAnsi" w:cstheme="majorBidi"/>
          <w:b/>
          <w:szCs w:val="32"/>
        </w:rPr>
        <w:t xml:space="preserve">niedriger </w:t>
      </w:r>
      <w:r>
        <w:rPr>
          <w:rFonts w:asciiTheme="majorHAnsi" w:eastAsiaTheme="majorEastAsia" w:hAnsiTheme="majorHAnsi" w:cstheme="majorBidi"/>
          <w:b/>
          <w:szCs w:val="32"/>
        </w:rPr>
        <w:t xml:space="preserve">Energiebedarf, kompaktes und leichtes Design: Das sind nur einige der Anforderungen, die an Ventile aller Art gestellt werden. In besonderen Fällen, </w:t>
      </w:r>
      <w:r w:rsidR="002B3AA0">
        <w:rPr>
          <w:rFonts w:asciiTheme="majorHAnsi" w:eastAsiaTheme="majorEastAsia" w:hAnsiTheme="majorHAnsi" w:cstheme="majorBidi"/>
          <w:b/>
          <w:szCs w:val="32"/>
        </w:rPr>
        <w:t xml:space="preserve">etwa wenn </w:t>
      </w:r>
      <w:r>
        <w:rPr>
          <w:rFonts w:asciiTheme="majorHAnsi" w:eastAsiaTheme="majorEastAsia" w:hAnsiTheme="majorHAnsi" w:cstheme="majorBidi"/>
          <w:b/>
          <w:szCs w:val="32"/>
        </w:rPr>
        <w:t xml:space="preserve">ein langsames Belüften bei zugleich schneller Entlüftung erforderlich ist, müssen Anwender auf spezielle Ventilarten wie Softstart-Ventile zurückgreifen. </w:t>
      </w:r>
      <w:r w:rsidR="00BD6508">
        <w:rPr>
          <w:rFonts w:asciiTheme="majorHAnsi" w:eastAsiaTheme="majorEastAsia" w:hAnsiTheme="majorHAnsi" w:cstheme="majorBidi"/>
          <w:b/>
          <w:szCs w:val="32"/>
        </w:rPr>
        <w:t xml:space="preserve">Um hierbei </w:t>
      </w:r>
      <w:r w:rsidR="00185438">
        <w:rPr>
          <w:rFonts w:asciiTheme="majorHAnsi" w:eastAsiaTheme="majorEastAsia" w:hAnsiTheme="majorHAnsi" w:cstheme="majorBidi"/>
          <w:b/>
          <w:szCs w:val="32"/>
        </w:rPr>
        <w:t xml:space="preserve">zum einen </w:t>
      </w:r>
      <w:r w:rsidR="00BD6508">
        <w:rPr>
          <w:rFonts w:asciiTheme="majorHAnsi" w:eastAsiaTheme="majorEastAsia" w:hAnsiTheme="majorHAnsi" w:cstheme="majorBidi"/>
          <w:b/>
          <w:szCs w:val="32"/>
        </w:rPr>
        <w:t xml:space="preserve">von </w:t>
      </w:r>
      <w:r w:rsidR="002B3AA0">
        <w:rPr>
          <w:rFonts w:asciiTheme="majorHAnsi" w:eastAsiaTheme="majorEastAsia" w:hAnsiTheme="majorHAnsi" w:cstheme="majorBidi"/>
          <w:b/>
          <w:szCs w:val="32"/>
        </w:rPr>
        <w:t xml:space="preserve">einer </w:t>
      </w:r>
      <w:r w:rsidR="00BD6508">
        <w:rPr>
          <w:rFonts w:asciiTheme="majorHAnsi" w:eastAsiaTheme="majorEastAsia" w:hAnsiTheme="majorHAnsi" w:cstheme="majorBidi"/>
          <w:b/>
          <w:szCs w:val="32"/>
        </w:rPr>
        <w:t>höhere</w:t>
      </w:r>
      <w:r w:rsidR="002B3AA0">
        <w:rPr>
          <w:rFonts w:asciiTheme="majorHAnsi" w:eastAsiaTheme="majorEastAsia" w:hAnsiTheme="majorHAnsi" w:cstheme="majorBidi"/>
          <w:b/>
          <w:szCs w:val="32"/>
        </w:rPr>
        <w:t>n</w:t>
      </w:r>
      <w:r w:rsidR="00BD6508">
        <w:rPr>
          <w:rFonts w:asciiTheme="majorHAnsi" w:eastAsiaTheme="majorEastAsia" w:hAnsiTheme="majorHAnsi" w:cstheme="majorBidi"/>
          <w:b/>
          <w:szCs w:val="32"/>
        </w:rPr>
        <w:t xml:space="preserve"> Flexibilität bei der Anlagenkonstruktion und Montage zu profitieren</w:t>
      </w:r>
      <w:r w:rsidR="00185438">
        <w:rPr>
          <w:rFonts w:asciiTheme="majorHAnsi" w:eastAsiaTheme="majorEastAsia" w:hAnsiTheme="majorHAnsi" w:cstheme="majorBidi"/>
          <w:b/>
          <w:szCs w:val="32"/>
        </w:rPr>
        <w:t xml:space="preserve"> und zum anderen die Sicherheit zu verbessern</w:t>
      </w:r>
      <w:r w:rsidR="00BD6508">
        <w:rPr>
          <w:rFonts w:asciiTheme="majorHAnsi" w:eastAsiaTheme="majorEastAsia" w:hAnsiTheme="majorHAnsi" w:cstheme="majorBidi"/>
          <w:b/>
          <w:szCs w:val="32"/>
        </w:rPr>
        <w:t xml:space="preserve">, hat SMC </w:t>
      </w:r>
      <w:r w:rsidR="00185438">
        <w:rPr>
          <w:rFonts w:asciiTheme="majorHAnsi" w:eastAsiaTheme="majorEastAsia" w:hAnsiTheme="majorHAnsi" w:cstheme="majorBidi"/>
          <w:b/>
          <w:szCs w:val="32"/>
        </w:rPr>
        <w:t xml:space="preserve">seine Serie AV-A jetzt um die beiden Serien AVA und AVL erweitert. Während es sich bei erstgenannter um eine druckluftgesteuerte Ausführung handelt, ist die zweitgenannte mit einem Verriegelungsmechanismus ausgestattet. Beide Varianten verfügen weiterhin über umfassende Vorteile wie </w:t>
      </w:r>
      <w:r w:rsidR="001A03F4">
        <w:rPr>
          <w:rFonts w:asciiTheme="majorHAnsi" w:eastAsiaTheme="majorEastAsia" w:hAnsiTheme="majorHAnsi" w:cstheme="majorBidi"/>
          <w:b/>
          <w:szCs w:val="32"/>
        </w:rPr>
        <w:t xml:space="preserve">hohen Durchfluss, geringe Leistungsaufnahme </w:t>
      </w:r>
      <w:r w:rsidR="002B3AA0">
        <w:rPr>
          <w:rFonts w:asciiTheme="majorHAnsi" w:eastAsiaTheme="majorEastAsia" w:hAnsiTheme="majorHAnsi" w:cstheme="majorBidi"/>
          <w:b/>
          <w:szCs w:val="32"/>
        </w:rPr>
        <w:t xml:space="preserve">– </w:t>
      </w:r>
      <w:r w:rsidR="001A03F4">
        <w:rPr>
          <w:rFonts w:asciiTheme="majorHAnsi" w:eastAsiaTheme="majorEastAsia" w:hAnsiTheme="majorHAnsi" w:cstheme="majorBidi"/>
          <w:b/>
          <w:szCs w:val="32"/>
        </w:rPr>
        <w:t>und</w:t>
      </w:r>
      <w:r w:rsidR="00BB51FB">
        <w:rPr>
          <w:rFonts w:asciiTheme="majorHAnsi" w:eastAsiaTheme="majorEastAsia" w:hAnsiTheme="majorHAnsi" w:cstheme="majorBidi"/>
          <w:b/>
          <w:szCs w:val="32"/>
        </w:rPr>
        <w:t xml:space="preserve"> verbrauchen beim Schalten des Hauptventils keine Druckluft. </w:t>
      </w:r>
    </w:p>
    <w:p w14:paraId="2DDEB7E4" w14:textId="6DBC748B" w:rsidR="00B90476" w:rsidRDefault="00BB51FB" w:rsidP="00370C41">
      <w:pPr>
        <w:spacing w:line="360" w:lineRule="atLeast"/>
        <w:rPr>
          <w:rFonts w:asciiTheme="majorHAnsi" w:eastAsiaTheme="majorEastAsia" w:hAnsiTheme="majorHAnsi" w:cstheme="majorBidi"/>
          <w:szCs w:val="32"/>
        </w:rPr>
      </w:pPr>
      <w:r>
        <w:rPr>
          <w:rFonts w:asciiTheme="majorHAnsi" w:eastAsiaTheme="majorEastAsia" w:hAnsiTheme="majorHAnsi" w:cstheme="majorBidi"/>
          <w:szCs w:val="32"/>
        </w:rPr>
        <w:t xml:space="preserve">Für </w:t>
      </w:r>
      <w:r w:rsidR="00B90476">
        <w:rPr>
          <w:rFonts w:asciiTheme="majorHAnsi" w:eastAsiaTheme="majorEastAsia" w:hAnsiTheme="majorHAnsi" w:cstheme="majorBidi"/>
          <w:szCs w:val="32"/>
        </w:rPr>
        <w:t>p</w:t>
      </w:r>
      <w:r>
        <w:rPr>
          <w:rFonts w:asciiTheme="majorHAnsi" w:eastAsiaTheme="majorEastAsia" w:hAnsiTheme="majorHAnsi" w:cstheme="majorBidi"/>
          <w:szCs w:val="32"/>
        </w:rPr>
        <w:t xml:space="preserve">neumatische Anwendungen, die eine langsame Druckluftzufuhr beim Starten und ein schnelles Ablassen der Luft nach dem Stoppen einer Applikation erfordern, sind Softstart-Ventile die erste Wahl. Zugleich müssen </w:t>
      </w:r>
      <w:proofErr w:type="gramStart"/>
      <w:r>
        <w:rPr>
          <w:rFonts w:asciiTheme="majorHAnsi" w:eastAsiaTheme="majorEastAsia" w:hAnsiTheme="majorHAnsi" w:cstheme="majorBidi"/>
          <w:szCs w:val="32"/>
        </w:rPr>
        <w:t>diese hohe Anforderungen</w:t>
      </w:r>
      <w:proofErr w:type="gramEnd"/>
      <w:r>
        <w:rPr>
          <w:rFonts w:asciiTheme="majorHAnsi" w:eastAsiaTheme="majorEastAsia" w:hAnsiTheme="majorHAnsi" w:cstheme="majorBidi"/>
          <w:szCs w:val="32"/>
        </w:rPr>
        <w:t xml:space="preserve"> in Sachen Leistung, Platzbedarf und Energiesparsamkeit erfüllen. Mit der Serie AV-A konnten Anwender bereits auf eine etablierte Lösung zurückgreifen – und </w:t>
      </w:r>
      <w:r w:rsidR="00A16BC1">
        <w:rPr>
          <w:rFonts w:asciiTheme="majorHAnsi" w:eastAsiaTheme="majorEastAsia" w:hAnsiTheme="majorHAnsi" w:cstheme="majorBidi"/>
          <w:szCs w:val="32"/>
        </w:rPr>
        <w:t xml:space="preserve">profitieren erneut durch den Zusatz um zwei weitere Serien. So erhalten sie zum einen mit der Serie AVA eine druckluftgesteuerte Variante, die dadurch keine elektrische Verdrahtung erfordert und so noch mehr Konstruktionsmöglichkeiten bietet. Zum anderen verfügt die Serie AVL über einen Sperrmechanismus, der für zusätzlichen Schutz </w:t>
      </w:r>
      <w:r w:rsidR="00B90476">
        <w:rPr>
          <w:rFonts w:asciiTheme="majorHAnsi" w:eastAsiaTheme="majorEastAsia" w:hAnsiTheme="majorHAnsi" w:cstheme="majorBidi"/>
          <w:szCs w:val="32"/>
        </w:rPr>
        <w:t xml:space="preserve">der Mitarbeitenden sorgt. Auch die neuen Varianten punkten weiterhin mit einem hohen Durchfluss, geringer Leistungsaufnahme und </w:t>
      </w:r>
      <w:r w:rsidR="00663E3F">
        <w:rPr>
          <w:rFonts w:asciiTheme="majorHAnsi" w:eastAsiaTheme="majorEastAsia" w:hAnsiTheme="majorHAnsi" w:cstheme="majorBidi"/>
          <w:szCs w:val="32"/>
        </w:rPr>
        <w:t>v</w:t>
      </w:r>
      <w:r w:rsidR="00B90476">
        <w:rPr>
          <w:rFonts w:asciiTheme="majorHAnsi" w:eastAsiaTheme="majorEastAsia" w:hAnsiTheme="majorHAnsi" w:cstheme="majorBidi"/>
          <w:szCs w:val="32"/>
        </w:rPr>
        <w:t xml:space="preserve">ielem mehr. </w:t>
      </w:r>
    </w:p>
    <w:p w14:paraId="72F27324" w14:textId="569D4BA1" w:rsidR="00933652" w:rsidRDefault="00137B56" w:rsidP="00370C41">
      <w:pPr>
        <w:spacing w:line="360" w:lineRule="atLeast"/>
        <w:rPr>
          <w:rFonts w:asciiTheme="majorHAnsi" w:eastAsiaTheme="majorEastAsia" w:hAnsiTheme="majorHAnsi" w:cstheme="majorBidi"/>
          <w:szCs w:val="32"/>
        </w:rPr>
      </w:pPr>
      <w:r w:rsidRPr="00137B56">
        <w:rPr>
          <w:rFonts w:asciiTheme="majorHAnsi" w:eastAsiaTheme="majorEastAsia" w:hAnsiTheme="majorHAnsi" w:cstheme="majorBidi"/>
          <w:b/>
          <w:bCs/>
          <w:szCs w:val="32"/>
        </w:rPr>
        <w:t>Mehr Platz, weniger Energie</w:t>
      </w:r>
      <w:r w:rsidRPr="00137B56">
        <w:rPr>
          <w:rFonts w:asciiTheme="majorHAnsi" w:eastAsiaTheme="majorEastAsia" w:hAnsiTheme="majorHAnsi" w:cstheme="majorBidi"/>
          <w:b/>
          <w:bCs/>
          <w:szCs w:val="32"/>
        </w:rPr>
        <w:br/>
      </w:r>
      <w:r w:rsidR="00933652">
        <w:rPr>
          <w:rFonts w:asciiTheme="majorHAnsi" w:eastAsiaTheme="majorEastAsia" w:hAnsiTheme="majorHAnsi" w:cstheme="majorBidi"/>
          <w:szCs w:val="32"/>
        </w:rPr>
        <w:t>D</w:t>
      </w:r>
      <w:r>
        <w:rPr>
          <w:rFonts w:asciiTheme="majorHAnsi" w:eastAsiaTheme="majorEastAsia" w:hAnsiTheme="majorHAnsi" w:cstheme="majorBidi"/>
          <w:szCs w:val="32"/>
        </w:rPr>
        <w:t xml:space="preserve">ie neue Serie AVL als Ausführung mit Pilotventil </w:t>
      </w:r>
      <w:r w:rsidR="00933652">
        <w:rPr>
          <w:rFonts w:asciiTheme="majorHAnsi" w:eastAsiaTheme="majorEastAsia" w:hAnsiTheme="majorHAnsi" w:cstheme="majorBidi"/>
          <w:szCs w:val="32"/>
        </w:rPr>
        <w:t xml:space="preserve">spart </w:t>
      </w:r>
      <w:r>
        <w:rPr>
          <w:rFonts w:asciiTheme="majorHAnsi" w:eastAsiaTheme="majorEastAsia" w:hAnsiTheme="majorHAnsi" w:cstheme="majorBidi"/>
          <w:szCs w:val="32"/>
        </w:rPr>
        <w:t>bereits mit einer Leistungsaufnahme von nur 0,35 W</w:t>
      </w:r>
      <w:r w:rsidR="00C72A71">
        <w:rPr>
          <w:rFonts w:asciiTheme="majorHAnsi" w:eastAsiaTheme="majorEastAsia" w:hAnsiTheme="majorHAnsi" w:cstheme="majorBidi"/>
          <w:szCs w:val="32"/>
        </w:rPr>
        <w:t xml:space="preserve"> (Typ DC, ohne Betriebsanzeige)</w:t>
      </w:r>
      <w:r>
        <w:rPr>
          <w:rFonts w:asciiTheme="majorHAnsi" w:eastAsiaTheme="majorEastAsia" w:hAnsiTheme="majorHAnsi" w:cstheme="majorBidi"/>
          <w:szCs w:val="32"/>
        </w:rPr>
        <w:t xml:space="preserve"> im Vergleich zur Vorgängerserie AV rund 80 % </w:t>
      </w:r>
      <w:r w:rsidR="00933652">
        <w:rPr>
          <w:rFonts w:asciiTheme="majorHAnsi" w:eastAsiaTheme="majorEastAsia" w:hAnsiTheme="majorHAnsi" w:cstheme="majorBidi"/>
          <w:szCs w:val="32"/>
        </w:rPr>
        <w:t xml:space="preserve">an Strom </w:t>
      </w:r>
      <w:r>
        <w:rPr>
          <w:rFonts w:asciiTheme="majorHAnsi" w:eastAsiaTheme="majorEastAsia" w:hAnsiTheme="majorHAnsi" w:cstheme="majorBidi"/>
          <w:szCs w:val="32"/>
        </w:rPr>
        <w:t>ein</w:t>
      </w:r>
      <w:r w:rsidR="00933652">
        <w:rPr>
          <w:rFonts w:asciiTheme="majorHAnsi" w:eastAsiaTheme="majorEastAsia" w:hAnsiTheme="majorHAnsi" w:cstheme="majorBidi"/>
          <w:szCs w:val="32"/>
        </w:rPr>
        <w:t>. Damit ist sie ideal zur ständigen Ansteuerung geeignet.</w:t>
      </w:r>
      <w:r>
        <w:rPr>
          <w:rFonts w:asciiTheme="majorHAnsi" w:eastAsiaTheme="majorEastAsia" w:hAnsiTheme="majorHAnsi" w:cstheme="majorBidi"/>
          <w:szCs w:val="32"/>
        </w:rPr>
        <w:t xml:space="preserve"> </w:t>
      </w:r>
      <w:r w:rsidR="00CE7269">
        <w:rPr>
          <w:rFonts w:asciiTheme="majorHAnsi" w:eastAsiaTheme="majorEastAsia" w:hAnsiTheme="majorHAnsi" w:cstheme="majorBidi"/>
          <w:szCs w:val="32"/>
        </w:rPr>
        <w:t xml:space="preserve">Auf der anderen Seite </w:t>
      </w:r>
      <w:r>
        <w:rPr>
          <w:rFonts w:asciiTheme="majorHAnsi" w:eastAsiaTheme="majorEastAsia" w:hAnsiTheme="majorHAnsi" w:cstheme="majorBidi"/>
          <w:szCs w:val="32"/>
        </w:rPr>
        <w:t>setzt die Serie AVA</w:t>
      </w:r>
      <w:r w:rsidR="00C72A71">
        <w:rPr>
          <w:rFonts w:asciiTheme="majorHAnsi" w:eastAsiaTheme="majorEastAsia" w:hAnsiTheme="majorHAnsi" w:cstheme="majorBidi"/>
          <w:szCs w:val="32"/>
        </w:rPr>
        <w:t xml:space="preserve"> auf eine Druckluftsteuerung und benötigt damit keine Nennspannung. Dadurch wird nicht nur zusätzlich Energie, sondern auch Platz gespart, da keine elektrische Verkabelung mehr nötig ist. Der dadurch hinzugewonnene Raum verbessert die Flexibilität für Konstruktionen und verringert ihren Aufwand. </w:t>
      </w:r>
      <w:r w:rsidR="00C72A71">
        <w:rPr>
          <w:rFonts w:asciiTheme="majorHAnsi" w:eastAsiaTheme="majorEastAsia" w:hAnsiTheme="majorHAnsi" w:cstheme="majorBidi"/>
          <w:szCs w:val="32"/>
        </w:rPr>
        <w:lastRenderedPageBreak/>
        <w:t xml:space="preserve">Zudem erhalten Anwender die Möglichkeit, das Softstart-Ventil aus der Ferne zu steuern. Beide neuen Varianten </w:t>
      </w:r>
      <w:r w:rsidR="00D33919">
        <w:rPr>
          <w:rFonts w:asciiTheme="majorHAnsi" w:eastAsiaTheme="majorEastAsia" w:hAnsiTheme="majorHAnsi" w:cstheme="majorBidi"/>
          <w:szCs w:val="32"/>
        </w:rPr>
        <w:t>eint</w:t>
      </w:r>
      <w:r w:rsidR="001E6688">
        <w:rPr>
          <w:rFonts w:asciiTheme="majorHAnsi" w:eastAsiaTheme="majorEastAsia" w:hAnsiTheme="majorHAnsi" w:cstheme="majorBidi"/>
          <w:szCs w:val="32"/>
        </w:rPr>
        <w:t xml:space="preserve"> </w:t>
      </w:r>
      <w:r w:rsidR="00C72A71">
        <w:rPr>
          <w:rFonts w:asciiTheme="majorHAnsi" w:eastAsiaTheme="majorEastAsia" w:hAnsiTheme="majorHAnsi" w:cstheme="majorBidi"/>
          <w:szCs w:val="32"/>
        </w:rPr>
        <w:t>die Funktio</w:t>
      </w:r>
      <w:r w:rsidR="00E67C84">
        <w:rPr>
          <w:rFonts w:asciiTheme="majorHAnsi" w:eastAsiaTheme="majorEastAsia" w:hAnsiTheme="majorHAnsi" w:cstheme="majorBidi"/>
          <w:szCs w:val="32"/>
        </w:rPr>
        <w:t xml:space="preserve">n, dass keine Druckluft beim Schalten des Hauptventils </w:t>
      </w:r>
      <w:proofErr w:type="gramStart"/>
      <w:r w:rsidR="00E67C84">
        <w:rPr>
          <w:rFonts w:asciiTheme="majorHAnsi" w:eastAsiaTheme="majorEastAsia" w:hAnsiTheme="majorHAnsi" w:cstheme="majorBidi"/>
          <w:szCs w:val="32"/>
        </w:rPr>
        <w:t>verbraucht</w:t>
      </w:r>
      <w:proofErr w:type="gramEnd"/>
      <w:r w:rsidR="00E67C84">
        <w:rPr>
          <w:rFonts w:asciiTheme="majorHAnsi" w:eastAsiaTheme="majorEastAsia" w:hAnsiTheme="majorHAnsi" w:cstheme="majorBidi"/>
          <w:szCs w:val="32"/>
        </w:rPr>
        <w:t xml:space="preserve"> wird</w:t>
      </w:r>
      <w:r w:rsidR="001E6688">
        <w:rPr>
          <w:rFonts w:asciiTheme="majorHAnsi" w:eastAsiaTheme="majorEastAsia" w:hAnsiTheme="majorHAnsi" w:cstheme="majorBidi"/>
          <w:szCs w:val="32"/>
        </w:rPr>
        <w:t>: E</w:t>
      </w:r>
      <w:r w:rsidR="00E67C84">
        <w:rPr>
          <w:rFonts w:asciiTheme="majorHAnsi" w:eastAsiaTheme="majorEastAsia" w:hAnsiTheme="majorHAnsi" w:cstheme="majorBidi"/>
          <w:szCs w:val="32"/>
        </w:rPr>
        <w:t xml:space="preserve">in Verbrauch entsteht nur dann, wenn die Druckluft auch tatsächlich zum Einsatz kommt. Das spart erneut Energie und vermeidet Luftleckagen. </w:t>
      </w:r>
      <w:r w:rsidR="00F94F31">
        <w:rPr>
          <w:rFonts w:asciiTheme="majorHAnsi" w:eastAsiaTheme="majorEastAsia" w:hAnsiTheme="majorHAnsi" w:cstheme="majorBidi"/>
          <w:szCs w:val="32"/>
        </w:rPr>
        <w:t xml:space="preserve">Ihr Konstruktionsdesign ermöglicht außerdem </w:t>
      </w:r>
      <w:r w:rsidR="0035599F">
        <w:rPr>
          <w:rFonts w:asciiTheme="majorHAnsi" w:eastAsiaTheme="majorEastAsia" w:hAnsiTheme="majorHAnsi" w:cstheme="majorBidi"/>
          <w:szCs w:val="32"/>
        </w:rPr>
        <w:t>wieder</w:t>
      </w:r>
      <w:r w:rsidR="00F94F31">
        <w:rPr>
          <w:rFonts w:asciiTheme="majorHAnsi" w:eastAsiaTheme="majorEastAsia" w:hAnsiTheme="majorHAnsi" w:cstheme="majorBidi"/>
          <w:szCs w:val="32"/>
        </w:rPr>
        <w:t xml:space="preserve"> die Integration im </w:t>
      </w:r>
      <w:proofErr w:type="spellStart"/>
      <w:r w:rsidR="00F94F31">
        <w:rPr>
          <w:rFonts w:asciiTheme="majorHAnsi" w:eastAsiaTheme="majorEastAsia" w:hAnsiTheme="majorHAnsi" w:cstheme="majorBidi"/>
          <w:szCs w:val="32"/>
        </w:rPr>
        <w:t>One</w:t>
      </w:r>
      <w:proofErr w:type="spellEnd"/>
      <w:r w:rsidR="00F94F31">
        <w:rPr>
          <w:rFonts w:asciiTheme="majorHAnsi" w:eastAsiaTheme="majorEastAsia" w:hAnsiTheme="majorHAnsi" w:cstheme="majorBidi"/>
          <w:szCs w:val="32"/>
        </w:rPr>
        <w:t xml:space="preserve">-Box-Design, wodurch sie sich nicht nur optisch ideal an die vorhandene Druckluftaufbereitung einreihen. Auch verringern sich so der benötigte Einbauraum und der </w:t>
      </w:r>
      <w:proofErr w:type="spellStart"/>
      <w:r w:rsidR="00F94F31">
        <w:rPr>
          <w:rFonts w:asciiTheme="majorHAnsi" w:eastAsiaTheme="majorEastAsia" w:hAnsiTheme="majorHAnsi" w:cstheme="majorBidi"/>
          <w:szCs w:val="32"/>
        </w:rPr>
        <w:t>Verschlauchungsaufwand</w:t>
      </w:r>
      <w:proofErr w:type="spellEnd"/>
      <w:r w:rsidR="00F94F31">
        <w:rPr>
          <w:rFonts w:asciiTheme="majorHAnsi" w:eastAsiaTheme="majorEastAsia" w:hAnsiTheme="majorHAnsi" w:cstheme="majorBidi"/>
          <w:szCs w:val="32"/>
        </w:rPr>
        <w:t xml:space="preserve">.   </w:t>
      </w:r>
      <w:r w:rsidR="001E3AB4">
        <w:rPr>
          <w:rFonts w:asciiTheme="majorHAnsi" w:eastAsiaTheme="majorEastAsia" w:hAnsiTheme="majorHAnsi" w:cstheme="majorBidi"/>
          <w:szCs w:val="32"/>
        </w:rPr>
        <w:t xml:space="preserve"> </w:t>
      </w:r>
    </w:p>
    <w:p w14:paraId="6CFAC27A" w14:textId="7A87FD75" w:rsidR="00E85E31" w:rsidRDefault="00933652" w:rsidP="00370C41">
      <w:pPr>
        <w:spacing w:line="360" w:lineRule="atLeast"/>
        <w:rPr>
          <w:rFonts w:asciiTheme="majorHAnsi" w:eastAsiaTheme="majorEastAsia" w:hAnsiTheme="majorHAnsi" w:cstheme="majorBidi"/>
          <w:szCs w:val="32"/>
        </w:rPr>
      </w:pPr>
      <w:r w:rsidRPr="00933652">
        <w:rPr>
          <w:rFonts w:asciiTheme="majorHAnsi" w:eastAsiaTheme="majorEastAsia" w:hAnsiTheme="majorHAnsi" w:cstheme="majorBidi"/>
          <w:b/>
          <w:bCs/>
          <w:szCs w:val="32"/>
        </w:rPr>
        <w:t>Schützt bei zugleich starker Leistung</w:t>
      </w:r>
      <w:r>
        <w:rPr>
          <w:rFonts w:asciiTheme="majorHAnsi" w:eastAsiaTheme="majorEastAsia" w:hAnsiTheme="majorHAnsi" w:cstheme="majorBidi"/>
          <w:b/>
          <w:bCs/>
          <w:szCs w:val="32"/>
        </w:rPr>
        <w:br/>
      </w:r>
      <w:r>
        <w:rPr>
          <w:rFonts w:asciiTheme="majorHAnsi" w:eastAsiaTheme="majorEastAsia" w:hAnsiTheme="majorHAnsi" w:cstheme="majorBidi"/>
          <w:szCs w:val="32"/>
        </w:rPr>
        <w:t xml:space="preserve">Als Softstart-Ventile mit Startverzögerungs-Funktion erhöhen die beiden hinzugekommenen Serien AVA und AVL bereits von Grund auf die Sicherheit </w:t>
      </w:r>
      <w:r w:rsidR="00D33919">
        <w:rPr>
          <w:rFonts w:asciiTheme="majorHAnsi" w:eastAsiaTheme="majorEastAsia" w:hAnsiTheme="majorHAnsi" w:cstheme="majorBidi"/>
          <w:szCs w:val="32"/>
        </w:rPr>
        <w:t>der Anwender</w:t>
      </w:r>
      <w:r>
        <w:rPr>
          <w:rFonts w:asciiTheme="majorHAnsi" w:eastAsiaTheme="majorEastAsia" w:hAnsiTheme="majorHAnsi" w:cstheme="majorBidi"/>
          <w:szCs w:val="32"/>
        </w:rPr>
        <w:t xml:space="preserve">. Denn indem sie schnelle und unkontrollierte Bewegungen vermeiden, wird das Unfallrisiko deutlich reduziert. </w:t>
      </w:r>
      <w:r w:rsidR="00CE7269">
        <w:rPr>
          <w:rFonts w:asciiTheme="majorHAnsi" w:eastAsiaTheme="majorEastAsia" w:hAnsiTheme="majorHAnsi" w:cstheme="majorBidi"/>
          <w:szCs w:val="32"/>
        </w:rPr>
        <w:t xml:space="preserve">Einen noch höheren Schutz bietet die Erweiterung um die Serie AVL dank ihres Sperrmechanismus. Durch Ziehen am manuell bedienbaren Knopf wird für die Druckluftversorgung das plötzliche Ausfahren des Zylinders beim Start verhindert. Für eine sichere Restdruckentlüftung wird der Knopf gedrückt, der sich zudem mit einem Vorhängeschloss sichern lässt, um eine versehentliche Betätigung auszuschließen. </w:t>
      </w:r>
      <w:r w:rsidR="00E85E31">
        <w:rPr>
          <w:rFonts w:asciiTheme="majorHAnsi" w:eastAsiaTheme="majorEastAsia" w:hAnsiTheme="majorHAnsi" w:cstheme="majorBidi"/>
          <w:szCs w:val="32"/>
        </w:rPr>
        <w:t>Darüber hinaus verfügen beide Erweiterungen über die Schutzart IP65</w:t>
      </w:r>
      <w:r w:rsidR="001E6688">
        <w:rPr>
          <w:rFonts w:asciiTheme="majorHAnsi" w:eastAsiaTheme="majorEastAsia" w:hAnsiTheme="majorHAnsi" w:cstheme="majorBidi"/>
          <w:szCs w:val="32"/>
        </w:rPr>
        <w:t>:</w:t>
      </w:r>
      <w:r w:rsidR="00E85E31">
        <w:rPr>
          <w:rFonts w:asciiTheme="majorHAnsi" w:eastAsiaTheme="majorEastAsia" w:hAnsiTheme="majorHAnsi" w:cstheme="majorBidi"/>
          <w:szCs w:val="32"/>
        </w:rPr>
        <w:t xml:space="preserve"> Sie sind damit staubdicht </w:t>
      </w:r>
      <w:r w:rsidR="001E6688">
        <w:rPr>
          <w:rFonts w:asciiTheme="majorHAnsi" w:eastAsiaTheme="majorEastAsia" w:hAnsiTheme="majorHAnsi" w:cstheme="majorBidi"/>
          <w:szCs w:val="32"/>
        </w:rPr>
        <w:t xml:space="preserve">sowie </w:t>
      </w:r>
      <w:r w:rsidR="00E85E31">
        <w:rPr>
          <w:rFonts w:asciiTheme="majorHAnsi" w:eastAsiaTheme="majorEastAsia" w:hAnsiTheme="majorHAnsi" w:cstheme="majorBidi"/>
          <w:szCs w:val="32"/>
        </w:rPr>
        <w:t xml:space="preserve">spritzwassergeschützt und demnach auch in rauen Umgebungen problemlos einsetzbar. </w:t>
      </w:r>
    </w:p>
    <w:p w14:paraId="06B289D1" w14:textId="3A907CE3" w:rsidR="00E85E31" w:rsidRDefault="009C2AE3" w:rsidP="00370C41">
      <w:pPr>
        <w:spacing w:line="360" w:lineRule="atLeast"/>
        <w:rPr>
          <w:rFonts w:asciiTheme="majorHAnsi" w:eastAsiaTheme="majorEastAsia" w:hAnsiTheme="majorHAnsi" w:cstheme="majorBidi"/>
          <w:szCs w:val="32"/>
        </w:rPr>
      </w:pPr>
      <w:r>
        <w:rPr>
          <w:rFonts w:asciiTheme="majorHAnsi" w:eastAsiaTheme="majorEastAsia" w:hAnsiTheme="majorHAnsi" w:cstheme="majorBidi"/>
          <w:szCs w:val="32"/>
        </w:rPr>
        <w:t xml:space="preserve">Sowohl die neue Serie AVA als auch die Serie AVL ermöglichen einen Durchfluss von bis zu </w:t>
      </w:r>
      <w:r>
        <w:rPr>
          <w:rFonts w:asciiTheme="majorHAnsi" w:eastAsiaTheme="majorEastAsia" w:hAnsiTheme="majorHAnsi" w:cstheme="majorBidi"/>
          <w:szCs w:val="32"/>
        </w:rPr>
        <w:br/>
        <w:t xml:space="preserve">2433 l/min (ANR), was einer bis zu 2,3-fachen Verbesserung im Vergleich zur Vorgängerserie AV entspricht. Die jeweils in den Baugrößen 20, 30, 40 und 50 sowie mit Gewindeart </w:t>
      </w:r>
      <w:proofErr w:type="spellStart"/>
      <w:r>
        <w:rPr>
          <w:rFonts w:asciiTheme="majorHAnsi" w:eastAsiaTheme="majorEastAsia" w:hAnsiTheme="majorHAnsi" w:cstheme="majorBidi"/>
          <w:szCs w:val="32"/>
        </w:rPr>
        <w:t>Rc</w:t>
      </w:r>
      <w:proofErr w:type="spellEnd"/>
      <w:r>
        <w:rPr>
          <w:rFonts w:asciiTheme="majorHAnsi" w:eastAsiaTheme="majorEastAsia" w:hAnsiTheme="majorHAnsi" w:cstheme="majorBidi"/>
          <w:szCs w:val="32"/>
        </w:rPr>
        <w:t>, NPT und G erhältlichen Softstart-Ventile sind u. a. aufgrund ihres hohen Durchflusses</w:t>
      </w:r>
      <w:r w:rsidR="001E6688">
        <w:rPr>
          <w:rFonts w:asciiTheme="majorHAnsi" w:eastAsiaTheme="majorEastAsia" w:hAnsiTheme="majorHAnsi" w:cstheme="majorBidi"/>
          <w:szCs w:val="32"/>
        </w:rPr>
        <w:t xml:space="preserve"> sowie</w:t>
      </w:r>
      <w:r>
        <w:rPr>
          <w:rFonts w:asciiTheme="majorHAnsi" w:eastAsiaTheme="majorEastAsia" w:hAnsiTheme="majorHAnsi" w:cstheme="majorBidi"/>
          <w:szCs w:val="32"/>
        </w:rPr>
        <w:t xml:space="preserve"> ihres kompakten und energiesparenden Designs eine </w:t>
      </w:r>
      <w:r w:rsidR="001E6688">
        <w:rPr>
          <w:rFonts w:asciiTheme="majorHAnsi" w:eastAsiaTheme="majorEastAsia" w:hAnsiTheme="majorHAnsi" w:cstheme="majorBidi"/>
          <w:szCs w:val="32"/>
        </w:rPr>
        <w:t xml:space="preserve">besonders kosteneffiziente </w:t>
      </w:r>
      <w:r>
        <w:rPr>
          <w:rFonts w:asciiTheme="majorHAnsi" w:eastAsiaTheme="majorEastAsia" w:hAnsiTheme="majorHAnsi" w:cstheme="majorBidi"/>
          <w:szCs w:val="32"/>
        </w:rPr>
        <w:t>Lösung</w:t>
      </w:r>
      <w:r w:rsidR="001E6688">
        <w:rPr>
          <w:rFonts w:asciiTheme="majorHAnsi" w:eastAsiaTheme="majorEastAsia" w:hAnsiTheme="majorHAnsi" w:cstheme="majorBidi"/>
          <w:szCs w:val="32"/>
        </w:rPr>
        <w:t>; a</w:t>
      </w:r>
      <w:r w:rsidR="004B1686">
        <w:rPr>
          <w:rFonts w:asciiTheme="majorHAnsi" w:eastAsiaTheme="majorEastAsia" w:hAnsiTheme="majorHAnsi" w:cstheme="majorBidi"/>
          <w:szCs w:val="32"/>
        </w:rPr>
        <w:t>llem voran</w:t>
      </w:r>
      <w:r>
        <w:rPr>
          <w:rFonts w:asciiTheme="majorHAnsi" w:eastAsiaTheme="majorEastAsia" w:hAnsiTheme="majorHAnsi" w:cstheme="majorBidi"/>
          <w:szCs w:val="32"/>
        </w:rPr>
        <w:t xml:space="preserve"> für</w:t>
      </w:r>
      <w:r w:rsidR="004B1686">
        <w:rPr>
          <w:rFonts w:asciiTheme="majorHAnsi" w:eastAsiaTheme="majorEastAsia" w:hAnsiTheme="majorHAnsi" w:cstheme="majorBidi"/>
          <w:szCs w:val="32"/>
        </w:rPr>
        <w:t xml:space="preserve"> die Vereinfachung der Wartung von</w:t>
      </w:r>
      <w:r>
        <w:rPr>
          <w:rFonts w:asciiTheme="majorHAnsi" w:eastAsiaTheme="majorEastAsia" w:hAnsiTheme="majorHAnsi" w:cstheme="majorBidi"/>
          <w:szCs w:val="32"/>
        </w:rPr>
        <w:t xml:space="preserve"> pneumatische</w:t>
      </w:r>
      <w:r w:rsidR="004B1686">
        <w:rPr>
          <w:rFonts w:asciiTheme="majorHAnsi" w:eastAsiaTheme="majorEastAsia" w:hAnsiTheme="majorHAnsi" w:cstheme="majorBidi"/>
          <w:szCs w:val="32"/>
        </w:rPr>
        <w:t>n</w:t>
      </w:r>
      <w:r>
        <w:rPr>
          <w:rFonts w:asciiTheme="majorHAnsi" w:eastAsiaTheme="majorEastAsia" w:hAnsiTheme="majorHAnsi" w:cstheme="majorBidi"/>
          <w:szCs w:val="32"/>
        </w:rPr>
        <w:t xml:space="preserve"> Anwendungen</w:t>
      </w:r>
      <w:r w:rsidR="004B1686">
        <w:rPr>
          <w:rFonts w:asciiTheme="majorHAnsi" w:eastAsiaTheme="majorEastAsia" w:hAnsiTheme="majorHAnsi" w:cstheme="majorBidi"/>
          <w:szCs w:val="32"/>
        </w:rPr>
        <w:t xml:space="preserve"> und Applikationen, die eine langsame Druckluftzufuhr beim Starten und ein schnelles Ablassen der Luft beim Stoppen erfordern. </w:t>
      </w:r>
      <w:r>
        <w:rPr>
          <w:rFonts w:asciiTheme="majorHAnsi" w:eastAsiaTheme="majorEastAsia" w:hAnsiTheme="majorHAnsi" w:cstheme="majorBidi"/>
          <w:szCs w:val="32"/>
        </w:rPr>
        <w:t xml:space="preserve"> </w:t>
      </w:r>
    </w:p>
    <w:p w14:paraId="0B73C389" w14:textId="7317A3FB" w:rsidR="00BB51FB" w:rsidRPr="00933652" w:rsidRDefault="00933652" w:rsidP="00370C41">
      <w:pPr>
        <w:spacing w:line="360" w:lineRule="atLeast"/>
        <w:rPr>
          <w:rFonts w:asciiTheme="majorHAnsi" w:eastAsiaTheme="majorEastAsia" w:hAnsiTheme="majorHAnsi" w:cstheme="majorBidi"/>
          <w:szCs w:val="32"/>
        </w:rPr>
      </w:pPr>
      <w:r>
        <w:rPr>
          <w:rFonts w:asciiTheme="majorHAnsi" w:eastAsiaTheme="majorEastAsia" w:hAnsiTheme="majorHAnsi" w:cstheme="majorBidi"/>
          <w:szCs w:val="32"/>
        </w:rPr>
        <w:t xml:space="preserve">   </w:t>
      </w:r>
    </w:p>
    <w:p w14:paraId="7E6C24F4" w14:textId="77777777" w:rsidR="001E3AB4" w:rsidRDefault="001E3AB4" w:rsidP="00370C41">
      <w:pPr>
        <w:spacing w:line="360" w:lineRule="atLeast"/>
        <w:rPr>
          <w:rFonts w:asciiTheme="majorHAnsi" w:eastAsiaTheme="majorEastAsia" w:hAnsiTheme="majorHAnsi" w:cstheme="majorBidi"/>
          <w:szCs w:val="32"/>
        </w:rPr>
      </w:pPr>
    </w:p>
    <w:p w14:paraId="0355955B" w14:textId="77777777" w:rsidR="00E67C84" w:rsidRDefault="00E67C84" w:rsidP="00370C41">
      <w:pPr>
        <w:spacing w:line="360" w:lineRule="atLeast"/>
        <w:rPr>
          <w:rFonts w:asciiTheme="majorHAnsi" w:eastAsiaTheme="majorEastAsia" w:hAnsiTheme="majorHAnsi" w:cstheme="majorBidi"/>
          <w:szCs w:val="32"/>
        </w:rPr>
      </w:pPr>
    </w:p>
    <w:p w14:paraId="75771245" w14:textId="77777777" w:rsidR="00240EE0" w:rsidRPr="00240EE0" w:rsidRDefault="00240EE0" w:rsidP="005F3C09">
      <w:pPr>
        <w:spacing w:line="360" w:lineRule="atLeast"/>
        <w:rPr>
          <w:rFonts w:asciiTheme="majorHAnsi" w:eastAsiaTheme="majorEastAsia" w:hAnsiTheme="majorHAnsi" w:cstheme="majorBidi"/>
          <w:bCs/>
          <w:szCs w:val="32"/>
        </w:rPr>
      </w:pPr>
    </w:p>
    <w:p w14:paraId="221A8CF9" w14:textId="0C5D22A0" w:rsidR="00296566" w:rsidRDefault="004B1686" w:rsidP="004B36C8">
      <w:pPr>
        <w:spacing w:line="360" w:lineRule="atLeast"/>
        <w:rPr>
          <w:rFonts w:asciiTheme="majorHAnsi" w:eastAsiaTheme="majorEastAsia" w:hAnsiTheme="majorHAnsi" w:cstheme="majorBidi"/>
          <w:b/>
          <w:szCs w:val="32"/>
        </w:rPr>
      </w:pPr>
      <w:r>
        <w:rPr>
          <w:rFonts w:asciiTheme="majorHAnsi" w:eastAsiaTheme="majorEastAsia" w:hAnsiTheme="majorHAnsi" w:cstheme="majorBidi"/>
          <w:b/>
          <w:noProof/>
          <w:szCs w:val="32"/>
        </w:rPr>
        <w:lastRenderedPageBreak/>
        <w:drawing>
          <wp:inline distT="0" distB="0" distL="0" distR="0" wp14:anchorId="6C060906" wp14:editId="28AD7888">
            <wp:extent cx="1916349" cy="2563724"/>
            <wp:effectExtent l="0" t="0" r="1905" b="1905"/>
            <wp:docPr id="2" name="Grafik 2" descr="Ein Bild, das weiß, Elektron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weiß, Elektronik enthält.&#10;&#10;Automatisch generierte Beschreibung"/>
                    <pic:cNvPicPr/>
                  </pic:nvPicPr>
                  <pic:blipFill>
                    <a:blip r:embed="rId8"/>
                    <a:stretch>
                      <a:fillRect/>
                    </a:stretch>
                  </pic:blipFill>
                  <pic:spPr>
                    <a:xfrm>
                      <a:off x="0" y="0"/>
                      <a:ext cx="1926267" cy="2576992"/>
                    </a:xfrm>
                    <a:prstGeom prst="rect">
                      <a:avLst/>
                    </a:prstGeom>
                  </pic:spPr>
                </pic:pic>
              </a:graphicData>
            </a:graphic>
          </wp:inline>
        </w:drawing>
      </w:r>
    </w:p>
    <w:p w14:paraId="59122554" w14:textId="6A0FE2EB" w:rsidR="00724F24" w:rsidRPr="00174D55" w:rsidRDefault="00821E4E" w:rsidP="009F6A1E">
      <w:pPr>
        <w:spacing w:line="360" w:lineRule="atLeast"/>
      </w:pPr>
      <w:r w:rsidRPr="00B031F1">
        <w:rPr>
          <w:b/>
        </w:rPr>
        <w:t>Abbildung</w:t>
      </w:r>
      <w:r w:rsidR="00446713" w:rsidRPr="00B031F1">
        <w:rPr>
          <w:b/>
        </w:rPr>
        <w:t>:</w:t>
      </w:r>
      <w:r w:rsidRPr="00B031F1">
        <w:rPr>
          <w:bCs/>
        </w:rPr>
        <w:t xml:space="preserve"> </w:t>
      </w:r>
      <w:r w:rsidR="004B1686">
        <w:rPr>
          <w:bCs/>
        </w:rPr>
        <w:t xml:space="preserve">Die Erweiterungen der Softstart-Ventile </w:t>
      </w:r>
      <w:r w:rsidR="000266F8">
        <w:rPr>
          <w:bCs/>
        </w:rPr>
        <w:t xml:space="preserve">von SMC </w:t>
      </w:r>
      <w:r w:rsidR="004B1686">
        <w:rPr>
          <w:bCs/>
        </w:rPr>
        <w:t xml:space="preserve">um die Serien AVA (im Bild) und AVL ermöglichen besonders energiesparende und flexible (AVA) </w:t>
      </w:r>
      <w:r w:rsidR="00663E3F">
        <w:rPr>
          <w:bCs/>
        </w:rPr>
        <w:t xml:space="preserve">sowie </w:t>
      </w:r>
      <w:r w:rsidR="004B1686">
        <w:rPr>
          <w:bCs/>
        </w:rPr>
        <w:t xml:space="preserve">besonders sichere (AVL) pneumatische Anwendungen bei zugleich hohem Durchfluss. </w:t>
      </w:r>
    </w:p>
    <w:p w14:paraId="3476A343" w14:textId="47A222EF" w:rsidR="008B3F88" w:rsidRDefault="00446713" w:rsidP="008A5738">
      <w:pPr>
        <w:spacing w:after="120" w:line="360" w:lineRule="auto"/>
      </w:pPr>
      <w:r w:rsidRPr="002B1728">
        <w:t>Foto: SMC Deutschland GmbH</w:t>
      </w:r>
    </w:p>
    <w:p w14:paraId="4A42ACA8" w14:textId="37285297" w:rsidR="008B3F88" w:rsidRDefault="008B3F88" w:rsidP="00446713">
      <w:pPr>
        <w:spacing w:after="0" w:line="240" w:lineRule="auto"/>
      </w:pPr>
    </w:p>
    <w:p w14:paraId="6F9D2726" w14:textId="77777777" w:rsidR="00821E4E" w:rsidRDefault="00821E4E" w:rsidP="00446713">
      <w:pPr>
        <w:spacing w:after="0" w:line="240" w:lineRule="auto"/>
      </w:pPr>
    </w:p>
    <w:p w14:paraId="1FD1B81C" w14:textId="50A1F0BB" w:rsidR="00971EAB" w:rsidRDefault="00446713" w:rsidP="00446713">
      <w:pPr>
        <w:spacing w:after="0" w:line="240" w:lineRule="auto"/>
      </w:pPr>
      <w:r w:rsidRPr="00D26DA2">
        <w:t xml:space="preserve">Weitere Informationen finden Sie auf der SMC-Webseite unter </w:t>
      </w:r>
      <w:hyperlink r:id="rId9" w:history="1">
        <w:r w:rsidR="006D7F90">
          <w:rPr>
            <w:rStyle w:val="Hyperlink"/>
            <w:b/>
            <w:bCs/>
            <w:color w:val="3960A6"/>
          </w:rPr>
          <w:t>www.smc.de</w:t>
        </w:r>
      </w:hyperlink>
      <w:r>
        <w:t xml:space="preserve"> </w:t>
      </w:r>
    </w:p>
    <w:p w14:paraId="278F3AD7" w14:textId="77777777" w:rsidR="005D5501" w:rsidRDefault="005D5501" w:rsidP="00446713">
      <w:pPr>
        <w:spacing w:after="0" w:line="240" w:lineRule="auto"/>
      </w:pPr>
    </w:p>
    <w:p w14:paraId="7EAD6C0D" w14:textId="77777777" w:rsidR="00836318" w:rsidRPr="0062542D" w:rsidRDefault="00836318" w:rsidP="00836318">
      <w:pPr>
        <w:pStyle w:val="SMCUntertitel"/>
        <w:spacing w:after="120"/>
        <w:rPr>
          <w:b/>
        </w:rPr>
      </w:pPr>
      <w:r>
        <w:rPr>
          <w:b/>
        </w:rPr>
        <w:t>Über SMC Deutschland</w:t>
      </w:r>
    </w:p>
    <w:p w14:paraId="0B485A6D" w14:textId="43F4E64A" w:rsidR="00192AE6" w:rsidRDefault="00192AE6" w:rsidP="00192AE6">
      <w:pPr>
        <w:pStyle w:val="SMCPressetext"/>
      </w:pPr>
      <w:r>
        <w:t>Führender Hersteller, Partner und Lösungsanbieter für pneumatische und elektrische Automati­sierungstechnik – die SMC Deutschland GmbH bietet seit mehr als 40 Jahren ein umfassendes Produktspektrum vom Ventil bis zum Temperiergerät mit mittlerweile mehr als 12.000 Basismodellen und über 700.000 Varianten für unterschiedlichste Industriebranchen. Die innovativen Automatisierungslösungen des Unternehmens mit Sitz in Egelsbach bei Frankfurt am Main finden sich unter anderem im Automobil- und Werkzeugmaschinenbau, in der Automationstechnik, der Elektronik und der Robotik sowie in der Lebensmittel- und Verpackungsindustrie wie auch in den Bereichen Life Science und Medizintechnik. SMC erwirtschaftete im Geschäftsjahr 2021/22 einen Umsatz von 185 Millionen Euro und beschäftigt bundesweit 735 Mitarbeiterinnen und Mitarbeiter. Darüber hinaus steht allen Kunden ein flächendeckendes, kompetentes Service- und Vertriebsnetzwerk zur Seite. Zudem forciert SMC das Thema Nachhaltigkeit in einem breiten Kontext aus Umwelt- und Klimaschutz, Gesundheitsfürsorge und Mitarbeiterförderung sowie gesellschaftlichem Engagement: von Produkten und Services über innerbetriebliche Maßnahmen bis hin zu Projekten für die Gemeinde.</w:t>
      </w:r>
    </w:p>
    <w:p w14:paraId="31721837" w14:textId="3390F2C7" w:rsidR="00192AE6" w:rsidRDefault="00192AE6" w:rsidP="00192AE6">
      <w:pPr>
        <w:pStyle w:val="SMCPressetext"/>
      </w:pPr>
      <w:r>
        <w:lastRenderedPageBreak/>
        <w:t>Die SMC Deutschland GmbH gehört zur 1959 in Japan gegründeten SMC Corporation, die in 83 Ländern weltweit mit 31 Produktionsstätten vertreten ist. Der Weltmarktführer für pneumatische Automatisierungstechnik mit einem Marktanteil von 39 Prozent erzielte im Geschäftsjahr 2021/22 einen Umsatz von rund 5,6 Milliarden Euro und beschäftigt global 21.620 Mitarbeiterinnen und Mitarbeiter.</w:t>
      </w:r>
    </w:p>
    <w:sectPr w:rsidR="00192AE6" w:rsidSect="005E0A21">
      <w:headerReference w:type="default" r:id="rId10"/>
      <w:footerReference w:type="default" r:id="rId11"/>
      <w:headerReference w:type="first" r:id="rId12"/>
      <w:footerReference w:type="first" r:id="rId13"/>
      <w:pgSz w:w="11906" w:h="16838" w:code="9"/>
      <w:pgMar w:top="-2268" w:right="141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6DDFD" w14:textId="77777777" w:rsidR="003034E9" w:rsidRDefault="003034E9" w:rsidP="00890E0F">
      <w:pPr>
        <w:spacing w:after="0" w:line="240" w:lineRule="auto"/>
      </w:pPr>
      <w:r>
        <w:separator/>
      </w:r>
    </w:p>
  </w:endnote>
  <w:endnote w:type="continuationSeparator" w:id="0">
    <w:p w14:paraId="54B80B38" w14:textId="77777777" w:rsidR="003034E9" w:rsidRDefault="003034E9" w:rsidP="00890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kko Rounded Pro Medium">
    <w:altName w:val="Calibri"/>
    <w:panose1 w:val="00000000000000000000"/>
    <w:charset w:val="00"/>
    <w:family w:val="swiss"/>
    <w:notTrueType/>
    <w:pitch w:val="variable"/>
    <w:sig w:usb0="00000007" w:usb1="10000003"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kko Pro Medium">
    <w:altName w:val="Frutiger Next Pro Medium"/>
    <w:panose1 w:val="00000000000000000000"/>
    <w:charset w:val="00"/>
    <w:family w:val="swiss"/>
    <w:notTrueType/>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Myriad Pro">
    <w:altName w:val="﷽﷽﷽﷽﷽﷽﷽﷽icode MS"/>
    <w:panose1 w:val="00000000000000000000"/>
    <w:charset w:val="00"/>
    <w:family w:val="swiss"/>
    <w:notTrueType/>
    <w:pitch w:val="variable"/>
    <w:sig w:usb0="00000001" w:usb1="5000204B" w:usb2="00000000" w:usb3="00000000" w:csb0="0000019F"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37743" w14:textId="77777777" w:rsidR="00325699" w:rsidRPr="00CC2B85" w:rsidRDefault="00325699" w:rsidP="00BE6B50">
    <w:pPr>
      <w:pStyle w:val="SMCBriefSeitenzahl"/>
    </w:pPr>
    <w:r>
      <w:tab/>
    </w:r>
    <w:r w:rsidRPr="00CC2B85">
      <w:t xml:space="preserve">Seite </w:t>
    </w:r>
    <w:r w:rsidRPr="00CC2B85">
      <w:fldChar w:fldCharType="begin"/>
    </w:r>
    <w:r w:rsidRPr="00CC2B85">
      <w:instrText>PAGE  \* Arabic  \* MERGEFORMAT</w:instrText>
    </w:r>
    <w:r w:rsidRPr="00CC2B85">
      <w:fldChar w:fldCharType="separate"/>
    </w:r>
    <w:r>
      <w:t>2</w:t>
    </w:r>
    <w:r w:rsidRPr="00CC2B85">
      <w:fldChar w:fldCharType="end"/>
    </w:r>
    <w:r w:rsidRPr="00CC2B85">
      <w:t xml:space="preserve"> von </w:t>
    </w:r>
    <w:r w:rsidR="0071456C">
      <w:fldChar w:fldCharType="begin"/>
    </w:r>
    <w:r w:rsidR="0071456C">
      <w:instrText>NUMPAGES  \* Arabic  \* MERGEFORMAT</w:instrText>
    </w:r>
    <w:r w:rsidR="0071456C">
      <w:fldChar w:fldCharType="separate"/>
    </w:r>
    <w:r>
      <w:t>3</w:t>
    </w:r>
    <w:r w:rsidR="0071456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SMCTabelle-ohne-Rahmen"/>
      <w:tblW w:w="9923" w:type="dxa"/>
      <w:tblLayout w:type="fixed"/>
      <w:tblLook w:val="04A0" w:firstRow="1" w:lastRow="0" w:firstColumn="1" w:lastColumn="0" w:noHBand="0" w:noVBand="1"/>
    </w:tblPr>
    <w:tblGrid>
      <w:gridCol w:w="2268"/>
      <w:gridCol w:w="2977"/>
      <w:gridCol w:w="1843"/>
      <w:gridCol w:w="2835"/>
    </w:tblGrid>
    <w:tr w:rsidR="00325699" w14:paraId="11E5634D" w14:textId="77777777" w:rsidTr="005C7C62">
      <w:tc>
        <w:tcPr>
          <w:tcW w:w="2268" w:type="dxa"/>
          <w:tcBorders>
            <w:top w:val="single" w:sz="4" w:space="0" w:color="2A60AA" w:themeColor="accent1"/>
          </w:tcBorders>
        </w:tcPr>
        <w:p w14:paraId="65C37488" w14:textId="77777777" w:rsidR="00325699" w:rsidRPr="00CB624B" w:rsidRDefault="00325699" w:rsidP="00CB624B">
          <w:pPr>
            <w:pStyle w:val="SMCBriefFenster"/>
            <w:rPr>
              <w:rStyle w:val="Fett"/>
            </w:rPr>
          </w:pPr>
        </w:p>
      </w:tc>
      <w:tc>
        <w:tcPr>
          <w:tcW w:w="2977" w:type="dxa"/>
          <w:tcBorders>
            <w:top w:val="single" w:sz="4" w:space="0" w:color="2A60AA" w:themeColor="accent1"/>
          </w:tcBorders>
        </w:tcPr>
        <w:p w14:paraId="165A6671" w14:textId="77777777" w:rsidR="00325699" w:rsidRDefault="00325699" w:rsidP="00CB624B">
          <w:pPr>
            <w:pStyle w:val="SMCBriefFenster"/>
          </w:pPr>
        </w:p>
      </w:tc>
      <w:tc>
        <w:tcPr>
          <w:tcW w:w="1843" w:type="dxa"/>
          <w:tcBorders>
            <w:top w:val="single" w:sz="4" w:space="0" w:color="2A60AA" w:themeColor="accent1"/>
          </w:tcBorders>
        </w:tcPr>
        <w:p w14:paraId="2518B925" w14:textId="77777777" w:rsidR="00325699" w:rsidRDefault="00325699" w:rsidP="00CB624B">
          <w:pPr>
            <w:pStyle w:val="SMCBriefFenster"/>
          </w:pPr>
        </w:p>
      </w:tc>
      <w:tc>
        <w:tcPr>
          <w:tcW w:w="2835" w:type="dxa"/>
          <w:tcBorders>
            <w:top w:val="single" w:sz="4" w:space="0" w:color="2A60AA" w:themeColor="accent1"/>
          </w:tcBorders>
        </w:tcPr>
        <w:p w14:paraId="40838DD8" w14:textId="77777777" w:rsidR="00325699" w:rsidRDefault="00325699" w:rsidP="00CB624B">
          <w:pPr>
            <w:pStyle w:val="SMCBriefFenster"/>
          </w:pPr>
        </w:p>
      </w:tc>
    </w:tr>
    <w:tr w:rsidR="00325699" w14:paraId="22539476" w14:textId="77777777" w:rsidTr="005C7C62">
      <w:tc>
        <w:tcPr>
          <w:tcW w:w="2268" w:type="dxa"/>
        </w:tcPr>
        <w:p w14:paraId="281F2D8F" w14:textId="77777777" w:rsidR="00325699" w:rsidRPr="00CB624B" w:rsidRDefault="00325699" w:rsidP="00CB624B">
          <w:pPr>
            <w:pStyle w:val="SMCBriefFenster"/>
            <w:rPr>
              <w:rStyle w:val="Fett"/>
            </w:rPr>
          </w:pPr>
          <w:r w:rsidRPr="00CB624B">
            <w:rPr>
              <w:rStyle w:val="Fett"/>
            </w:rPr>
            <w:t>SMC Deutschland GmbH</w:t>
          </w:r>
        </w:p>
        <w:p w14:paraId="4F237D59" w14:textId="77777777" w:rsidR="00325699" w:rsidRDefault="00325699" w:rsidP="00CB624B">
          <w:pPr>
            <w:pStyle w:val="SMCBriefFenster"/>
          </w:pPr>
          <w:r>
            <w:t>Boschring 13-15</w:t>
          </w:r>
        </w:p>
        <w:p w14:paraId="1F8C943A" w14:textId="77777777" w:rsidR="00325699" w:rsidRDefault="00325699" w:rsidP="00CB624B">
          <w:pPr>
            <w:pStyle w:val="SMCBriefFenster"/>
          </w:pPr>
          <w:r>
            <w:t>63329 Egelsbach</w:t>
          </w:r>
        </w:p>
      </w:tc>
      <w:tc>
        <w:tcPr>
          <w:tcW w:w="2977" w:type="dxa"/>
        </w:tcPr>
        <w:p w14:paraId="6F1F4730" w14:textId="77777777" w:rsidR="00325699" w:rsidRPr="00534D83" w:rsidRDefault="00325699" w:rsidP="009733EE">
          <w:pPr>
            <w:pStyle w:val="SMCBriefFenster"/>
            <w:rPr>
              <w:lang w:val="fr-CH"/>
            </w:rPr>
          </w:pPr>
          <w:r w:rsidRPr="00534D83">
            <w:rPr>
              <w:lang w:val="fr-CH"/>
            </w:rPr>
            <w:t>Brigitte Martinez Méndez</w:t>
          </w:r>
        </w:p>
        <w:p w14:paraId="1DFAFFA4" w14:textId="77777777" w:rsidR="00325699" w:rsidRPr="00534D83" w:rsidRDefault="00325699" w:rsidP="009733EE">
          <w:pPr>
            <w:pStyle w:val="SMCBriefFenster"/>
            <w:rPr>
              <w:lang w:val="fr-CH"/>
            </w:rPr>
          </w:pPr>
          <w:r w:rsidRPr="00534D83">
            <w:rPr>
              <w:lang w:val="fr-CH"/>
            </w:rPr>
            <w:t>Tel. +49 (0) 6103 402-278</w:t>
          </w:r>
        </w:p>
        <w:p w14:paraId="412DEC27" w14:textId="77777777" w:rsidR="00325699" w:rsidRPr="00534D83" w:rsidRDefault="00325699" w:rsidP="009733EE">
          <w:pPr>
            <w:pStyle w:val="SMCBriefFenster"/>
            <w:rPr>
              <w:lang w:val="fr-CH"/>
            </w:rPr>
          </w:pPr>
          <w:r w:rsidRPr="00534D83">
            <w:rPr>
              <w:lang w:val="fr-CH"/>
            </w:rPr>
            <w:t>martinez-mendez.brigitte@smc.de</w:t>
          </w:r>
        </w:p>
      </w:tc>
      <w:tc>
        <w:tcPr>
          <w:tcW w:w="1843" w:type="dxa"/>
        </w:tcPr>
        <w:p w14:paraId="19C96924" w14:textId="77777777" w:rsidR="00325699" w:rsidRDefault="00325699" w:rsidP="00A27E21">
          <w:pPr>
            <w:pStyle w:val="SMCBriefFenster"/>
          </w:pPr>
          <w:r>
            <w:t>www.smc.de</w:t>
          </w:r>
        </w:p>
      </w:tc>
      <w:tc>
        <w:tcPr>
          <w:tcW w:w="2835" w:type="dxa"/>
        </w:tcPr>
        <w:p w14:paraId="5ED33CCE" w14:textId="77777777" w:rsidR="00325699" w:rsidRPr="009C2840" w:rsidRDefault="00325699" w:rsidP="00A07EC4">
          <w:pPr>
            <w:pStyle w:val="SMCBriefSeitenzahl"/>
            <w:spacing w:after="0"/>
            <w:jc w:val="right"/>
            <w:rPr>
              <w:sz w:val="14"/>
              <w:szCs w:val="14"/>
            </w:rPr>
          </w:pPr>
          <w:r w:rsidRPr="009C2840">
            <w:rPr>
              <w:sz w:val="14"/>
              <w:szCs w:val="14"/>
            </w:rPr>
            <w:t xml:space="preserve">Seite </w:t>
          </w:r>
          <w:r w:rsidRPr="009C2840">
            <w:rPr>
              <w:sz w:val="14"/>
              <w:szCs w:val="14"/>
            </w:rPr>
            <w:fldChar w:fldCharType="begin"/>
          </w:r>
          <w:r w:rsidRPr="009C2840">
            <w:rPr>
              <w:sz w:val="14"/>
              <w:szCs w:val="14"/>
            </w:rPr>
            <w:instrText>PAGE  \* Arabic  \* MERGEFORMAT</w:instrText>
          </w:r>
          <w:r w:rsidRPr="009C2840">
            <w:rPr>
              <w:sz w:val="14"/>
              <w:szCs w:val="14"/>
            </w:rPr>
            <w:fldChar w:fldCharType="separate"/>
          </w:r>
          <w:r>
            <w:rPr>
              <w:sz w:val="14"/>
              <w:szCs w:val="14"/>
            </w:rPr>
            <w:t>1</w:t>
          </w:r>
          <w:r w:rsidRPr="009C2840">
            <w:rPr>
              <w:sz w:val="14"/>
              <w:szCs w:val="14"/>
            </w:rPr>
            <w:fldChar w:fldCharType="end"/>
          </w:r>
          <w:r w:rsidRPr="009C2840">
            <w:rPr>
              <w:sz w:val="14"/>
              <w:szCs w:val="14"/>
            </w:rPr>
            <w:t xml:space="preserve"> von </w:t>
          </w:r>
          <w:r w:rsidRPr="009C2840">
            <w:rPr>
              <w:sz w:val="14"/>
              <w:szCs w:val="14"/>
            </w:rPr>
            <w:fldChar w:fldCharType="begin"/>
          </w:r>
          <w:r w:rsidRPr="009C2840">
            <w:rPr>
              <w:sz w:val="14"/>
              <w:szCs w:val="14"/>
            </w:rPr>
            <w:instrText>NUMPAGES  \* Arabic  \* MERGEFORMAT</w:instrText>
          </w:r>
          <w:r w:rsidRPr="009C2840">
            <w:rPr>
              <w:sz w:val="14"/>
              <w:szCs w:val="14"/>
            </w:rPr>
            <w:fldChar w:fldCharType="separate"/>
          </w:r>
          <w:r>
            <w:rPr>
              <w:sz w:val="14"/>
              <w:szCs w:val="14"/>
            </w:rPr>
            <w:t>3</w:t>
          </w:r>
          <w:r w:rsidRPr="009C2840">
            <w:rPr>
              <w:sz w:val="14"/>
              <w:szCs w:val="14"/>
            </w:rPr>
            <w:fldChar w:fldCharType="end"/>
          </w:r>
        </w:p>
        <w:p w14:paraId="68D0838D" w14:textId="77777777" w:rsidR="00325699" w:rsidRDefault="00325699" w:rsidP="00CB624B">
          <w:pPr>
            <w:pStyle w:val="SMCBriefFenster"/>
          </w:pPr>
        </w:p>
      </w:tc>
    </w:tr>
  </w:tbl>
  <w:p w14:paraId="7B733D58" w14:textId="77777777" w:rsidR="00325699" w:rsidRDefault="00325699" w:rsidP="00D73044">
    <w:pPr>
      <w:pStyle w:val="SMCUnsichtbar"/>
    </w:pPr>
  </w:p>
  <w:p w14:paraId="0F0547F1" w14:textId="77777777" w:rsidR="00325699" w:rsidRDefault="00325699" w:rsidP="00D73044">
    <w:pPr>
      <w:pStyle w:val="SMCUnsichtbar"/>
    </w:pPr>
  </w:p>
  <w:p w14:paraId="58A59C7A" w14:textId="77777777" w:rsidR="00325699" w:rsidRDefault="00325699" w:rsidP="00D73044">
    <w:pPr>
      <w:pStyle w:val="SMCUnsichtbar"/>
    </w:pPr>
  </w:p>
  <w:p w14:paraId="6470C970" w14:textId="77777777" w:rsidR="00325699" w:rsidRDefault="00325699" w:rsidP="00D73044">
    <w:pPr>
      <w:pStyle w:val="SMCUnsichtbar"/>
    </w:pPr>
  </w:p>
  <w:p w14:paraId="55ECB4B6" w14:textId="77777777" w:rsidR="00325699" w:rsidRDefault="00325699" w:rsidP="00D73044">
    <w:pPr>
      <w:pStyle w:val="SMCUnsichtbar"/>
    </w:pPr>
  </w:p>
  <w:p w14:paraId="74DDA0F3" w14:textId="77777777" w:rsidR="00325699" w:rsidRDefault="00325699" w:rsidP="00D73044">
    <w:pPr>
      <w:pStyle w:val="SMCUnsichtbar"/>
    </w:pPr>
  </w:p>
  <w:p w14:paraId="75748DA0" w14:textId="77777777" w:rsidR="00325699" w:rsidRDefault="00325699" w:rsidP="00D73044">
    <w:pPr>
      <w:pStyle w:val="SMCUnsichtbar"/>
    </w:pPr>
  </w:p>
  <w:p w14:paraId="136A1D00" w14:textId="77777777" w:rsidR="00325699" w:rsidRDefault="00325699" w:rsidP="00D73044">
    <w:pPr>
      <w:pStyle w:val="SMCUnsichtbar"/>
    </w:pPr>
  </w:p>
  <w:p w14:paraId="68E755CD" w14:textId="77777777" w:rsidR="00325699" w:rsidRDefault="00325699" w:rsidP="00D73044">
    <w:pPr>
      <w:pStyle w:val="SMCUnsichtbar"/>
    </w:pPr>
  </w:p>
  <w:p w14:paraId="0DD37A49" w14:textId="77777777" w:rsidR="00325699" w:rsidRDefault="00325699" w:rsidP="00D73044">
    <w:pPr>
      <w:pStyle w:val="SMCUnsichtbar"/>
    </w:pPr>
  </w:p>
  <w:p w14:paraId="0506E9B6" w14:textId="77777777" w:rsidR="00325699" w:rsidRDefault="00325699" w:rsidP="00D73044">
    <w:pPr>
      <w:pStyle w:val="SMCUnsichtbar"/>
    </w:pPr>
  </w:p>
  <w:p w14:paraId="75409E84" w14:textId="77777777" w:rsidR="00325699" w:rsidRDefault="00325699" w:rsidP="00D73044">
    <w:pPr>
      <w:pStyle w:val="SMCUnsichtbar"/>
    </w:pPr>
  </w:p>
  <w:p w14:paraId="4B0E1F05" w14:textId="77777777" w:rsidR="00325699" w:rsidRDefault="00325699" w:rsidP="00D73044">
    <w:pPr>
      <w:pStyle w:val="SMCUnsichtbar"/>
    </w:pPr>
  </w:p>
  <w:p w14:paraId="77C8E066" w14:textId="77777777" w:rsidR="00325699" w:rsidRDefault="00325699" w:rsidP="00D73044">
    <w:pPr>
      <w:pStyle w:val="SMCUnsichtbar"/>
    </w:pPr>
  </w:p>
  <w:p w14:paraId="7055A43C" w14:textId="77777777" w:rsidR="00325699" w:rsidRDefault="00325699" w:rsidP="00D73044">
    <w:pPr>
      <w:pStyle w:val="SMCUnsichtba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1D72B" w14:textId="77777777" w:rsidR="003034E9" w:rsidRDefault="003034E9" w:rsidP="00890E0F">
      <w:pPr>
        <w:spacing w:after="0" w:line="240" w:lineRule="auto"/>
      </w:pPr>
      <w:r>
        <w:separator/>
      </w:r>
    </w:p>
  </w:footnote>
  <w:footnote w:type="continuationSeparator" w:id="0">
    <w:p w14:paraId="39867EDA" w14:textId="77777777" w:rsidR="003034E9" w:rsidRDefault="003034E9" w:rsidP="00890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F54ED" w14:textId="77777777" w:rsidR="00325699" w:rsidRDefault="00325699" w:rsidP="00D9355D">
    <w:pPr>
      <w:pStyle w:val="SMCUnsichtbar"/>
    </w:pPr>
    <w:r>
      <w:rPr>
        <w:noProof/>
        <w:lang w:val="en-US" w:eastAsia="ja-JP"/>
      </w:rPr>
      <w:drawing>
        <wp:anchor distT="0" distB="0" distL="114300" distR="114300" simplePos="0" relativeHeight="251684864" behindDoc="0" locked="0" layoutInCell="1" allowOverlap="1" wp14:anchorId="3084FC2D" wp14:editId="78CB17E5">
          <wp:simplePos x="0" y="0"/>
          <wp:positionH relativeFrom="page">
            <wp:posOffset>180340</wp:posOffset>
          </wp:positionH>
          <wp:positionV relativeFrom="paragraph">
            <wp:posOffset>180340</wp:posOffset>
          </wp:positionV>
          <wp:extent cx="1594800" cy="464400"/>
          <wp:effectExtent l="0" t="0" r="5715" b="0"/>
          <wp:wrapNone/>
          <wp:docPr id="31"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09_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4800" cy="464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SMCTabelle-ohne-Rahmen"/>
      <w:tblW w:w="9923" w:type="dxa"/>
      <w:tblLook w:val="04A0" w:firstRow="1" w:lastRow="0" w:firstColumn="1" w:lastColumn="0" w:noHBand="0" w:noVBand="1"/>
    </w:tblPr>
    <w:tblGrid>
      <w:gridCol w:w="6804"/>
      <w:gridCol w:w="3119"/>
    </w:tblGrid>
    <w:tr w:rsidR="00325699" w14:paraId="2F7C49C0" w14:textId="77777777" w:rsidTr="00163A92">
      <w:trPr>
        <w:trHeight w:hRule="exact" w:val="2336"/>
      </w:trPr>
      <w:tc>
        <w:tcPr>
          <w:tcW w:w="6804" w:type="dxa"/>
        </w:tcPr>
        <w:p w14:paraId="765277D4" w14:textId="77777777" w:rsidR="00325699" w:rsidRDefault="00325699" w:rsidP="003D0B72">
          <w:r>
            <w:rPr>
              <w:noProof/>
              <w:lang w:val="en-US" w:eastAsia="ja-JP"/>
            </w:rPr>
            <w:drawing>
              <wp:anchor distT="0" distB="0" distL="114300" distR="114300" simplePos="0" relativeHeight="251682816" behindDoc="0" locked="0" layoutInCell="1" allowOverlap="1" wp14:anchorId="2260AC52" wp14:editId="71BF90A4">
                <wp:simplePos x="0" y="0"/>
                <wp:positionH relativeFrom="page">
                  <wp:posOffset>-720090</wp:posOffset>
                </wp:positionH>
                <wp:positionV relativeFrom="paragraph">
                  <wp:posOffset>180340</wp:posOffset>
                </wp:positionV>
                <wp:extent cx="7200000" cy="670830"/>
                <wp:effectExtent l="0" t="0" r="1270" b="0"/>
                <wp:wrapNone/>
                <wp:docPr id="192" name="Imagen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1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0" cy="670830"/>
                        </a:xfrm>
                        <a:prstGeom prst="rect">
                          <a:avLst/>
                        </a:prstGeom>
                      </pic:spPr>
                    </pic:pic>
                  </a:graphicData>
                </a:graphic>
                <wp14:sizeRelH relativeFrom="margin">
                  <wp14:pctWidth>0</wp14:pctWidth>
                </wp14:sizeRelH>
                <wp14:sizeRelV relativeFrom="margin">
                  <wp14:pctHeight>0</wp14:pctHeight>
                </wp14:sizeRelV>
              </wp:anchor>
            </w:drawing>
          </w:r>
        </w:p>
      </w:tc>
      <w:tc>
        <w:tcPr>
          <w:tcW w:w="3119" w:type="dxa"/>
        </w:tcPr>
        <w:p w14:paraId="54CBF4D4" w14:textId="77777777" w:rsidR="00325699" w:rsidRDefault="00325699" w:rsidP="003D0B72"/>
      </w:tc>
    </w:tr>
  </w:tbl>
  <w:p w14:paraId="4E261155" w14:textId="77777777" w:rsidR="00325699" w:rsidRDefault="00325699" w:rsidP="00D9355D">
    <w:pPr>
      <w:pStyle w:val="SMCUnsichtba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CF9"/>
    <w:multiLevelType w:val="hybridMultilevel"/>
    <w:tmpl w:val="4EEAB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B72157"/>
    <w:multiLevelType w:val="multilevel"/>
    <w:tmpl w:val="49AA8E44"/>
    <w:styleLink w:val="SMCListeEinzgeAufzhlungen"/>
    <w:lvl w:ilvl="0">
      <w:start w:val="1"/>
      <w:numFmt w:val="none"/>
      <w:pStyle w:val="SMCEinzugAufz1"/>
      <w:suff w:val="nothing"/>
      <w:lvlText w:val=""/>
      <w:lvlJc w:val="left"/>
      <w:pPr>
        <w:ind w:left="340" w:firstLine="0"/>
      </w:pPr>
      <w:rPr>
        <w:rFonts w:hint="default"/>
      </w:rPr>
    </w:lvl>
    <w:lvl w:ilvl="1">
      <w:start w:val="1"/>
      <w:numFmt w:val="none"/>
      <w:pStyle w:val="SMCEinzugAufz2"/>
      <w:suff w:val="nothing"/>
      <w:lvlText w:val=""/>
      <w:lvlJc w:val="left"/>
      <w:pPr>
        <w:ind w:left="680" w:firstLine="0"/>
      </w:pPr>
      <w:rPr>
        <w:rFonts w:hint="default"/>
      </w:rPr>
    </w:lvl>
    <w:lvl w:ilvl="2">
      <w:start w:val="1"/>
      <w:numFmt w:val="none"/>
      <w:pStyle w:val="SMCEinzugAufz3"/>
      <w:suff w:val="nothing"/>
      <w:lvlText w:val=""/>
      <w:lvlJc w:val="left"/>
      <w:pPr>
        <w:ind w:left="102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 w15:restartNumberingAfterBreak="0">
    <w:nsid w:val="066C1161"/>
    <w:multiLevelType w:val="hybridMultilevel"/>
    <w:tmpl w:val="999454B4"/>
    <w:lvl w:ilvl="0" w:tplc="FFFFFFFF">
      <w:start w:val="1"/>
      <w:numFmt w:val="bullet"/>
      <w:lvlText w:val=""/>
      <w:lvlJc w:val="left"/>
      <w:pPr>
        <w:tabs>
          <w:tab w:val="num" w:pos="720"/>
        </w:tabs>
        <w:ind w:left="72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Arial" w:eastAsia="Times New Roman" w:hAnsi="Arial" w:cs="Arial" w:hint="default"/>
      </w:rPr>
    </w:lvl>
    <w:lvl w:ilvl="3" w:tplc="FFFFFFFF">
      <w:numFmt w:val="bullet"/>
      <w:lvlText w:val=""/>
      <w:lvlJc w:val="left"/>
      <w:pPr>
        <w:tabs>
          <w:tab w:val="num" w:pos="2880"/>
        </w:tabs>
        <w:ind w:left="2880" w:hanging="360"/>
      </w:pPr>
      <w:rPr>
        <w:rFonts w:ascii="Symbol" w:eastAsia="Times New Roman" w:hAnsi="Symbol" w:cs="Arial" w:hint="default"/>
        <w:b/>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C82A34"/>
    <w:multiLevelType w:val="multilevel"/>
    <w:tmpl w:val="15BC42D0"/>
    <w:styleLink w:val="SMCListeKastengrau"/>
    <w:lvl w:ilvl="0">
      <w:start w:val="1"/>
      <w:numFmt w:val="bullet"/>
      <w:pStyle w:val="SMCKastengrauAufzhlung1"/>
      <w:lvlText w:val=""/>
      <w:lvlJc w:val="left"/>
      <w:pPr>
        <w:ind w:left="567" w:hanging="283"/>
      </w:pPr>
      <w:rPr>
        <w:rFonts w:ascii="Symbol" w:hAnsi="Symbol" w:hint="default"/>
        <w:color w:val="FFFFFF" w:themeColor="background1"/>
        <w:sz w:val="20"/>
      </w:rPr>
    </w:lvl>
    <w:lvl w:ilvl="1">
      <w:start w:val="1"/>
      <w:numFmt w:val="bullet"/>
      <w:pStyle w:val="SMCKastengrauStatement"/>
      <w:lvlText w:val="&gt;"/>
      <w:lvlJc w:val="left"/>
      <w:pPr>
        <w:ind w:left="567" w:hanging="283"/>
      </w:pPr>
      <w:rPr>
        <w:rFonts w:ascii="Arial" w:hAnsi="Arial" w:hint="default"/>
        <w:b/>
        <w:i w:val="0"/>
        <w:color w:val="FFFFFF" w:themeColor="background1"/>
        <w:sz w:val="22"/>
      </w:rPr>
    </w:lvl>
    <w:lvl w:ilvl="2">
      <w:start w:val="1"/>
      <w:numFmt w:val="none"/>
      <w:pStyle w:val="SMCKastengrauAufzhlung3"/>
      <w:lvlText w:val=""/>
      <w:lvlJc w:val="left"/>
      <w:pPr>
        <w:ind w:left="567" w:hanging="283"/>
      </w:pPr>
      <w:rPr>
        <w:rFonts w:hint="default"/>
        <w:sz w:val="20"/>
      </w:rPr>
    </w:lvl>
    <w:lvl w:ilvl="3">
      <w:start w:val="1"/>
      <w:numFmt w:val="none"/>
      <w:lvlText w:val=""/>
      <w:lvlJc w:val="left"/>
      <w:pPr>
        <w:ind w:left="567" w:hanging="283"/>
      </w:pPr>
      <w:rPr>
        <w:rFonts w:hint="default"/>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abstractNum w:abstractNumId="4" w15:restartNumberingAfterBreak="0">
    <w:nsid w:val="16C118FA"/>
    <w:multiLevelType w:val="hybridMultilevel"/>
    <w:tmpl w:val="918A06E6"/>
    <w:lvl w:ilvl="0" w:tplc="3F528A3C">
      <w:numFmt w:val="bullet"/>
      <w:lvlText w:val="-"/>
      <w:lvlJc w:val="left"/>
      <w:pPr>
        <w:ind w:left="720" w:hanging="360"/>
      </w:pPr>
      <w:rPr>
        <w:rFonts w:ascii="Arial" w:eastAsiaTheme="minorHAnsi" w:hAnsi="Arial"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5" w15:restartNumberingAfterBreak="0">
    <w:nsid w:val="194060B3"/>
    <w:multiLevelType w:val="multilevel"/>
    <w:tmpl w:val="404AE41E"/>
    <w:lvl w:ilvl="0">
      <w:start w:val="1"/>
      <w:numFmt w:val="none"/>
      <w:lvlText w:val="»"/>
      <w:lvlJc w:val="left"/>
      <w:pPr>
        <w:ind w:left="567" w:hanging="283"/>
      </w:pPr>
      <w:rPr>
        <w:rFonts w:hint="default"/>
        <w:color w:val="2A60AA" w:themeColor="accent1"/>
      </w:rPr>
    </w:lvl>
    <w:lvl w:ilvl="1">
      <w:start w:val="1"/>
      <w:numFmt w:val="bullet"/>
      <w:pStyle w:val="SMCKastengrauAufzhlung2"/>
      <w:lvlText w:val="›"/>
      <w:lvlJc w:val="left"/>
      <w:pPr>
        <w:ind w:left="567" w:hanging="283"/>
      </w:pPr>
      <w:rPr>
        <w:rFonts w:ascii="Akko Rounded Pro Medium" w:hAnsi="Akko Rounded Pro Medium" w:hint="default"/>
        <w:color w:val="2A60AA" w:themeColor="accent1"/>
      </w:rPr>
    </w:lvl>
    <w:lvl w:ilvl="2">
      <w:start w:val="1"/>
      <w:numFmt w:val="bullet"/>
      <w:lvlText w:val=""/>
      <w:lvlJc w:val="left"/>
      <w:pPr>
        <w:ind w:left="567" w:hanging="283"/>
      </w:pPr>
      <w:rPr>
        <w:rFonts w:ascii="Wingdings" w:hAnsi="Wingdings" w:hint="default"/>
        <w:color w:val="2A60AA" w:themeColor="accent1"/>
      </w:rPr>
    </w:lvl>
    <w:lvl w:ilvl="3">
      <w:start w:val="1"/>
      <w:numFmt w:val="bullet"/>
      <w:lvlText w:val="→"/>
      <w:lvlJc w:val="left"/>
      <w:pPr>
        <w:ind w:left="567" w:hanging="283"/>
      </w:pPr>
      <w:rPr>
        <w:rFonts w:ascii="Akko Rounded Pro Medium" w:hAnsi="Akko Rounded Pro Medium" w:hint="default"/>
        <w:color w:val="2A60AA" w:themeColor="accent1"/>
        <w:sz w:val="26"/>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abstractNum w:abstractNumId="6" w15:restartNumberingAfterBreak="0">
    <w:nsid w:val="220E1AD3"/>
    <w:multiLevelType w:val="multilevel"/>
    <w:tmpl w:val="7B365990"/>
    <w:styleLink w:val="SMCListeStatement"/>
    <w:lvl w:ilvl="0">
      <w:start w:val="1"/>
      <w:numFmt w:val="bullet"/>
      <w:pStyle w:val="SMCStatementALTP"/>
      <w:lvlText w:val="&gt;"/>
      <w:lvlJc w:val="left"/>
      <w:pPr>
        <w:ind w:left="340" w:hanging="340"/>
      </w:pPr>
      <w:rPr>
        <w:rFonts w:ascii="Arial" w:hAnsi="Arial" w:hint="default"/>
        <w:b/>
        <w:i w:val="0"/>
        <w:color w:val="2A60AA" w:themeColor="accent1"/>
        <w:sz w:val="26"/>
      </w:rPr>
    </w:lvl>
    <w:lvl w:ilvl="1">
      <w:start w:val="1"/>
      <w:numFmt w:val="bullet"/>
      <w:lvlText w:val="→"/>
      <w:lvlJc w:val="left"/>
      <w:pPr>
        <w:ind w:left="340" w:hanging="340"/>
      </w:pPr>
      <w:rPr>
        <w:rFonts w:ascii="Akko Rounded Pro Medium" w:hAnsi="Akko Rounded Pro Medium" w:hint="default"/>
        <w:color w:val="2A60AA" w:themeColor="accent1"/>
        <w:sz w:val="26"/>
      </w:rPr>
    </w:lvl>
    <w:lvl w:ilvl="2">
      <w:start w:val="1"/>
      <w:numFmt w:val="bullet"/>
      <w:lvlRestart w:val="0"/>
      <w:lvlText w:val="→"/>
      <w:lvlJc w:val="left"/>
      <w:pPr>
        <w:ind w:left="340" w:hanging="340"/>
      </w:pPr>
      <w:rPr>
        <w:rFonts w:ascii="Akko Rounded Pro Medium" w:hAnsi="Akko Rounded Pro Medium" w:hint="default"/>
        <w:color w:val="2A60AA" w:themeColor="accent1"/>
        <w:sz w:val="26"/>
      </w:rPr>
    </w:lvl>
    <w:lvl w:ilvl="3">
      <w:start w:val="1"/>
      <w:numFmt w:val="bullet"/>
      <w:lvlText w:val="→"/>
      <w:lvlJc w:val="left"/>
      <w:pPr>
        <w:ind w:left="340" w:hanging="340"/>
      </w:pPr>
      <w:rPr>
        <w:rFonts w:ascii="Akko Rounded Pro Medium" w:hAnsi="Akko Rounded Pro Medium" w:hint="default"/>
        <w:color w:val="2A60AA" w:themeColor="accent1"/>
        <w:sz w:val="26"/>
      </w:rPr>
    </w:lvl>
    <w:lvl w:ilvl="4">
      <w:start w:val="1"/>
      <w:numFmt w:val="bullet"/>
      <w:lvlText w:val="→"/>
      <w:lvlJc w:val="left"/>
      <w:pPr>
        <w:ind w:left="340" w:hanging="340"/>
      </w:pPr>
      <w:rPr>
        <w:rFonts w:ascii="Akko Rounded Pro Medium" w:hAnsi="Akko Rounded Pro Medium" w:hint="default"/>
        <w:color w:val="2A60AA" w:themeColor="accent1"/>
        <w:sz w:val="26"/>
      </w:rPr>
    </w:lvl>
    <w:lvl w:ilvl="5">
      <w:start w:val="1"/>
      <w:numFmt w:val="bullet"/>
      <w:lvlText w:val="→"/>
      <w:lvlJc w:val="left"/>
      <w:pPr>
        <w:ind w:left="340" w:hanging="340"/>
      </w:pPr>
      <w:rPr>
        <w:rFonts w:ascii="Akko Rounded Pro Medium" w:hAnsi="Akko Rounded Pro Medium" w:hint="default"/>
        <w:color w:val="2A60AA" w:themeColor="accent1"/>
        <w:sz w:val="26"/>
      </w:rPr>
    </w:lvl>
    <w:lvl w:ilvl="6">
      <w:start w:val="1"/>
      <w:numFmt w:val="bullet"/>
      <w:lvlText w:val="→"/>
      <w:lvlJc w:val="left"/>
      <w:pPr>
        <w:ind w:left="340" w:hanging="340"/>
      </w:pPr>
      <w:rPr>
        <w:rFonts w:ascii="Akko Rounded Pro Medium" w:hAnsi="Akko Rounded Pro Medium" w:hint="default"/>
        <w:color w:val="2A60AA" w:themeColor="accent1"/>
        <w:sz w:val="26"/>
      </w:rPr>
    </w:lvl>
    <w:lvl w:ilvl="7">
      <w:start w:val="1"/>
      <w:numFmt w:val="bullet"/>
      <w:lvlText w:val="→"/>
      <w:lvlJc w:val="left"/>
      <w:pPr>
        <w:ind w:left="340" w:hanging="340"/>
      </w:pPr>
      <w:rPr>
        <w:rFonts w:ascii="Akko Rounded Pro Medium" w:hAnsi="Akko Rounded Pro Medium" w:hint="default"/>
        <w:color w:val="2A60AA" w:themeColor="accent1"/>
        <w:sz w:val="26"/>
      </w:rPr>
    </w:lvl>
    <w:lvl w:ilvl="8">
      <w:start w:val="1"/>
      <w:numFmt w:val="bullet"/>
      <w:lvlText w:val="→"/>
      <w:lvlJc w:val="left"/>
      <w:pPr>
        <w:ind w:left="340" w:hanging="340"/>
      </w:pPr>
      <w:rPr>
        <w:rFonts w:ascii="Akko Rounded Pro Medium" w:hAnsi="Akko Rounded Pro Medium" w:hint="default"/>
        <w:color w:val="2A60AA" w:themeColor="accent1"/>
        <w:sz w:val="26"/>
      </w:rPr>
    </w:lvl>
  </w:abstractNum>
  <w:abstractNum w:abstractNumId="7" w15:restartNumberingAfterBreak="0">
    <w:nsid w:val="2B685FA5"/>
    <w:multiLevelType w:val="multilevel"/>
    <w:tmpl w:val="04A803C4"/>
    <w:styleLink w:val="SMCListeNummerierungen"/>
    <w:lvl w:ilvl="0">
      <w:start w:val="1"/>
      <w:numFmt w:val="decimal"/>
      <w:pStyle w:val="SMCNummerierung1ALTE"/>
      <w:lvlText w:val="%1."/>
      <w:lvlJc w:val="left"/>
      <w:pPr>
        <w:ind w:left="340" w:hanging="340"/>
      </w:pPr>
      <w:rPr>
        <w:rFonts w:hint="default"/>
        <w:color w:val="2A60AA" w:themeColor="accent1"/>
      </w:rPr>
    </w:lvl>
    <w:lvl w:ilvl="1">
      <w:start w:val="1"/>
      <w:numFmt w:val="decimal"/>
      <w:pStyle w:val="SMCNummerierung2ALTZ"/>
      <w:lvlText w:val="%1.%2."/>
      <w:lvlJc w:val="left"/>
      <w:pPr>
        <w:ind w:left="851" w:hanging="511"/>
      </w:pPr>
      <w:rPr>
        <w:rFonts w:hint="default"/>
        <w:color w:val="2A60AA" w:themeColor="accent1"/>
      </w:rPr>
    </w:lvl>
    <w:lvl w:ilvl="2">
      <w:start w:val="1"/>
      <w:numFmt w:val="decimal"/>
      <w:pStyle w:val="SMCNummerierung3"/>
      <w:lvlText w:val="%1.%2.%3."/>
      <w:lvlJc w:val="left"/>
      <w:pPr>
        <w:ind w:left="1701" w:hanging="850"/>
      </w:pPr>
      <w:rPr>
        <w:rFonts w:hint="default"/>
        <w:color w:val="2A60AA" w:themeColor="accent1"/>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8" w15:restartNumberingAfterBreak="0">
    <w:nsid w:val="333D69BC"/>
    <w:multiLevelType w:val="multilevel"/>
    <w:tmpl w:val="F372F0DE"/>
    <w:styleLink w:val="SMCListeEinzgeNummerierungen"/>
    <w:lvl w:ilvl="0">
      <w:start w:val="1"/>
      <w:numFmt w:val="none"/>
      <w:pStyle w:val="SMCEinzugNum1"/>
      <w:lvlText w:val=""/>
      <w:lvlJc w:val="left"/>
      <w:pPr>
        <w:ind w:left="340" w:firstLine="0"/>
      </w:pPr>
      <w:rPr>
        <w:rFonts w:hint="default"/>
      </w:rPr>
    </w:lvl>
    <w:lvl w:ilvl="1">
      <w:start w:val="1"/>
      <w:numFmt w:val="none"/>
      <w:pStyle w:val="SMCEinzugNum2"/>
      <w:lvlText w:val=""/>
      <w:lvlJc w:val="left"/>
      <w:pPr>
        <w:ind w:left="851" w:firstLine="0"/>
      </w:pPr>
      <w:rPr>
        <w:rFonts w:hint="default"/>
      </w:rPr>
    </w:lvl>
    <w:lvl w:ilvl="2">
      <w:start w:val="1"/>
      <w:numFmt w:val="none"/>
      <w:pStyle w:val="SMCEinzugNum3"/>
      <w:lvlText w:val=""/>
      <w:lvlJc w:val="left"/>
      <w:pPr>
        <w:ind w:left="170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9" w15:restartNumberingAfterBreak="0">
    <w:nsid w:val="3AD52BA1"/>
    <w:multiLevelType w:val="multilevel"/>
    <w:tmpl w:val="528428B6"/>
    <w:styleLink w:val="SMCListeKasten"/>
    <w:lvl w:ilvl="0">
      <w:start w:val="1"/>
      <w:numFmt w:val="bullet"/>
      <w:pStyle w:val="SMCKastenblauAufzhlung1"/>
      <w:lvlText w:val=""/>
      <w:lvlJc w:val="left"/>
      <w:pPr>
        <w:ind w:left="567" w:hanging="283"/>
      </w:pPr>
      <w:rPr>
        <w:rFonts w:ascii="Symbol" w:hAnsi="Symbol" w:hint="default"/>
        <w:color w:val="FFFFFF" w:themeColor="background1"/>
        <w:sz w:val="20"/>
      </w:rPr>
    </w:lvl>
    <w:lvl w:ilvl="1">
      <w:start w:val="1"/>
      <w:numFmt w:val="bullet"/>
      <w:pStyle w:val="SMCKastenblauStatement"/>
      <w:lvlText w:val="&gt;"/>
      <w:lvlJc w:val="left"/>
      <w:pPr>
        <w:ind w:left="567" w:hanging="283"/>
      </w:pPr>
      <w:rPr>
        <w:rFonts w:ascii="Arial" w:hAnsi="Arial" w:hint="default"/>
        <w:b/>
        <w:i w:val="0"/>
        <w:color w:val="FFFFFF" w:themeColor="background1"/>
        <w:sz w:val="22"/>
      </w:rPr>
    </w:lvl>
    <w:lvl w:ilvl="2">
      <w:start w:val="1"/>
      <w:numFmt w:val="bullet"/>
      <w:pStyle w:val="SMCKastenblauAufzhlung3"/>
      <w:lvlText w:val=""/>
      <w:lvlJc w:val="left"/>
      <w:pPr>
        <w:ind w:left="567" w:hanging="283"/>
      </w:pPr>
      <w:rPr>
        <w:rFonts w:ascii="Wingdings" w:hAnsi="Wingdings" w:hint="default"/>
        <w:color w:val="FFFFFF" w:themeColor="background1"/>
        <w:sz w:val="20"/>
      </w:rPr>
    </w:lvl>
    <w:lvl w:ilvl="3">
      <w:start w:val="1"/>
      <w:numFmt w:val="bullet"/>
      <w:lvlText w:val="→"/>
      <w:lvlJc w:val="left"/>
      <w:pPr>
        <w:ind w:left="567" w:hanging="283"/>
      </w:pPr>
      <w:rPr>
        <w:rFonts w:ascii="Akko Rounded Pro Medium" w:hAnsi="Akko Rounded Pro Medium" w:hint="default"/>
        <w:color w:val="FFFFFF" w:themeColor="background1"/>
        <w:sz w:val="26"/>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abstractNum w:abstractNumId="10" w15:restartNumberingAfterBreak="0">
    <w:nsid w:val="4DC54DD3"/>
    <w:multiLevelType w:val="hybridMultilevel"/>
    <w:tmpl w:val="B2168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244CE0"/>
    <w:multiLevelType w:val="hybridMultilevel"/>
    <w:tmpl w:val="D0D062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237512F"/>
    <w:multiLevelType w:val="multilevel"/>
    <w:tmpl w:val="F54AA876"/>
    <w:styleLink w:val="SMCListeBullets"/>
    <w:lvl w:ilvl="0">
      <w:start w:val="1"/>
      <w:numFmt w:val="bullet"/>
      <w:pStyle w:val="SMCAufzhlung1ALTQ"/>
      <w:lvlText w:val=""/>
      <w:lvlJc w:val="left"/>
      <w:pPr>
        <w:ind w:left="340" w:hanging="340"/>
      </w:pPr>
      <w:rPr>
        <w:rFonts w:ascii="Symbol" w:hAnsi="Symbol" w:hint="default"/>
        <w:color w:val="2A60AA" w:themeColor="accent1"/>
        <w:sz w:val="20"/>
      </w:rPr>
    </w:lvl>
    <w:lvl w:ilvl="1">
      <w:start w:val="1"/>
      <w:numFmt w:val="bullet"/>
      <w:pStyle w:val="SMCAufzhlung2"/>
      <w:lvlText w:val=""/>
      <w:lvlJc w:val="left"/>
      <w:pPr>
        <w:ind w:left="680" w:hanging="340"/>
      </w:pPr>
      <w:rPr>
        <w:rFonts w:ascii="Symbol" w:hAnsi="Symbol" w:hint="default"/>
        <w:color w:val="2A60AA" w:themeColor="accent1"/>
        <w:sz w:val="20"/>
      </w:rPr>
    </w:lvl>
    <w:lvl w:ilvl="2">
      <w:start w:val="1"/>
      <w:numFmt w:val="bullet"/>
      <w:pStyle w:val="SMCAufzhlung3"/>
      <w:lvlText w:val=""/>
      <w:lvlJc w:val="left"/>
      <w:pPr>
        <w:ind w:left="1021" w:hanging="341"/>
      </w:pPr>
      <w:rPr>
        <w:rFonts w:ascii="Symbol" w:hAnsi="Symbol" w:hint="default"/>
        <w:color w:val="2A60AA" w:themeColor="accent1"/>
        <w:sz w:val="20"/>
      </w:rPr>
    </w:lvl>
    <w:lvl w:ilvl="3">
      <w:start w:val="1"/>
      <w:numFmt w:val="none"/>
      <w:lvlText w:val=""/>
      <w:lvlJc w:val="left"/>
      <w:pPr>
        <w:ind w:left="454" w:hanging="454"/>
      </w:pPr>
      <w:rPr>
        <w:rFonts w:hint="default"/>
      </w:rPr>
    </w:lvl>
    <w:lvl w:ilvl="4">
      <w:start w:val="1"/>
      <w:numFmt w:val="none"/>
      <w:lvlText w:val=""/>
      <w:lvlJc w:val="left"/>
      <w:pPr>
        <w:ind w:left="454" w:hanging="454"/>
      </w:pPr>
      <w:rPr>
        <w:rFonts w:hint="default"/>
      </w:rPr>
    </w:lvl>
    <w:lvl w:ilvl="5">
      <w:start w:val="1"/>
      <w:numFmt w:val="none"/>
      <w:lvlText w:val=""/>
      <w:lvlJc w:val="left"/>
      <w:pPr>
        <w:ind w:left="454" w:hanging="454"/>
      </w:pPr>
      <w:rPr>
        <w:rFonts w:hint="default"/>
      </w:rPr>
    </w:lvl>
    <w:lvl w:ilvl="6">
      <w:start w:val="1"/>
      <w:numFmt w:val="none"/>
      <w:lvlText w:val=""/>
      <w:lvlJc w:val="left"/>
      <w:pPr>
        <w:ind w:left="454" w:hanging="454"/>
      </w:pPr>
      <w:rPr>
        <w:rFonts w:hint="default"/>
      </w:rPr>
    </w:lvl>
    <w:lvl w:ilvl="7">
      <w:start w:val="1"/>
      <w:numFmt w:val="none"/>
      <w:lvlText w:val=""/>
      <w:lvlJc w:val="left"/>
      <w:pPr>
        <w:ind w:left="454" w:hanging="454"/>
      </w:pPr>
      <w:rPr>
        <w:rFonts w:hint="default"/>
      </w:rPr>
    </w:lvl>
    <w:lvl w:ilvl="8">
      <w:start w:val="1"/>
      <w:numFmt w:val="none"/>
      <w:lvlText w:val=""/>
      <w:lvlJc w:val="left"/>
      <w:pPr>
        <w:ind w:left="454" w:hanging="454"/>
      </w:pPr>
      <w:rPr>
        <w:rFonts w:hint="default"/>
      </w:rPr>
    </w:lvl>
  </w:abstractNum>
  <w:abstractNum w:abstractNumId="13" w15:restartNumberingAfterBreak="0">
    <w:nsid w:val="58B156E4"/>
    <w:multiLevelType w:val="multilevel"/>
    <w:tmpl w:val="43DCC4F6"/>
    <w:styleLink w:val="SMCListeberschriften"/>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pStyle w:val="berschrift4"/>
      <w:suff w:val="space"/>
      <w:lvlText w:val="%1.%2.%3.%4"/>
      <w:lvlJc w:val="left"/>
      <w:pPr>
        <w:ind w:left="680" w:hanging="680"/>
      </w:pPr>
      <w:rPr>
        <w:rFonts w:hint="default"/>
      </w:rPr>
    </w:lvl>
    <w:lvl w:ilvl="4">
      <w:start w:val="1"/>
      <w:numFmt w:val="none"/>
      <w:lvlText w:val=""/>
      <w:lvlJc w:val="left"/>
      <w:pPr>
        <w:ind w:left="680" w:hanging="680"/>
      </w:pPr>
      <w:rPr>
        <w:rFonts w:hint="default"/>
      </w:rPr>
    </w:lvl>
    <w:lvl w:ilvl="5">
      <w:start w:val="1"/>
      <w:numFmt w:val="none"/>
      <w:lvlText w:val=""/>
      <w:lvlJc w:val="left"/>
      <w:pPr>
        <w:ind w:left="680" w:hanging="680"/>
      </w:pPr>
      <w:rPr>
        <w:rFonts w:hint="default"/>
      </w:rPr>
    </w:lvl>
    <w:lvl w:ilvl="6">
      <w:start w:val="1"/>
      <w:numFmt w:val="none"/>
      <w:lvlText w:val=""/>
      <w:lvlJc w:val="left"/>
      <w:pPr>
        <w:ind w:left="680" w:hanging="680"/>
      </w:pPr>
      <w:rPr>
        <w:rFonts w:hint="default"/>
      </w:rPr>
    </w:lvl>
    <w:lvl w:ilvl="7">
      <w:start w:val="1"/>
      <w:numFmt w:val="none"/>
      <w:lvlText w:val=""/>
      <w:lvlJc w:val="left"/>
      <w:pPr>
        <w:ind w:left="680" w:hanging="680"/>
      </w:pPr>
      <w:rPr>
        <w:rFonts w:hint="default"/>
      </w:rPr>
    </w:lvl>
    <w:lvl w:ilvl="8">
      <w:start w:val="1"/>
      <w:numFmt w:val="none"/>
      <w:lvlText w:val=""/>
      <w:lvlJc w:val="left"/>
      <w:pPr>
        <w:ind w:left="680" w:hanging="680"/>
      </w:pPr>
      <w:rPr>
        <w:rFonts w:hint="default"/>
      </w:rPr>
    </w:lvl>
  </w:abstractNum>
  <w:abstractNum w:abstractNumId="14" w15:restartNumberingAfterBreak="0">
    <w:nsid w:val="5CD061B9"/>
    <w:multiLevelType w:val="hybridMultilevel"/>
    <w:tmpl w:val="03ECE2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E937303"/>
    <w:multiLevelType w:val="hybridMultilevel"/>
    <w:tmpl w:val="05AC0DE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D003E3"/>
    <w:multiLevelType w:val="hybridMultilevel"/>
    <w:tmpl w:val="7542EA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Symbol" w:hAnsi="Symbol" w:hint="default"/>
      </w:rPr>
    </w:lvl>
  </w:abstractNum>
  <w:abstractNum w:abstractNumId="17" w15:restartNumberingAfterBreak="0">
    <w:nsid w:val="62F173CB"/>
    <w:multiLevelType w:val="multilevel"/>
    <w:tmpl w:val="91DC17C2"/>
    <w:styleLink w:val="SMCListeAufzhlungen"/>
    <w:lvl w:ilvl="0">
      <w:start w:val="1"/>
      <w:numFmt w:val="none"/>
      <w:lvlText w:val="»"/>
      <w:lvlJc w:val="left"/>
      <w:pPr>
        <w:ind w:left="284" w:hanging="284"/>
      </w:pPr>
      <w:rPr>
        <w:rFonts w:hint="default"/>
        <w:color w:val="2A60AA" w:themeColor="accent1"/>
      </w:rPr>
    </w:lvl>
    <w:lvl w:ilvl="1">
      <w:start w:val="1"/>
      <w:numFmt w:val="bullet"/>
      <w:lvlText w:val="›"/>
      <w:lvlJc w:val="left"/>
      <w:pPr>
        <w:ind w:left="568" w:hanging="284"/>
      </w:pPr>
      <w:rPr>
        <w:rFonts w:hint="default"/>
        <w:color w:val="2A60AA" w:themeColor="accent1"/>
      </w:rPr>
    </w:lvl>
    <w:lvl w:ilvl="2">
      <w:start w:val="1"/>
      <w:numFmt w:val="bullet"/>
      <w:lvlText w:val=""/>
      <w:lvlJc w:val="left"/>
      <w:pPr>
        <w:ind w:left="852" w:hanging="284"/>
      </w:pPr>
      <w:rPr>
        <w:rFonts w:ascii="Wingdings" w:hAnsi="Wingdings" w:hint="default"/>
        <w:color w:val="2A60AA" w:themeColor="accent1"/>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18" w15:restartNumberingAfterBreak="0">
    <w:nsid w:val="638A0120"/>
    <w:multiLevelType w:val="hybridMultilevel"/>
    <w:tmpl w:val="D34A5288"/>
    <w:lvl w:ilvl="0" w:tplc="FFFFFFFF">
      <w:start w:val="1"/>
      <w:numFmt w:val="bullet"/>
      <w:lvlText w:val=""/>
      <w:lvlJc w:val="left"/>
      <w:pPr>
        <w:tabs>
          <w:tab w:val="num" w:pos="1068"/>
        </w:tabs>
        <w:ind w:left="1068"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Arial" w:eastAsia="Times New Roman" w:hAnsi="Arial" w:cs="Arial" w:hint="default"/>
      </w:rPr>
    </w:lvl>
    <w:lvl w:ilvl="3" w:tplc="FFFFFFFF">
      <w:numFmt w:val="bullet"/>
      <w:lvlText w:val=""/>
      <w:lvlJc w:val="left"/>
      <w:pPr>
        <w:tabs>
          <w:tab w:val="num" w:pos="2880"/>
        </w:tabs>
        <w:ind w:left="2880" w:hanging="360"/>
      </w:pPr>
      <w:rPr>
        <w:rFonts w:ascii="Symbol" w:eastAsia="Times New Roman" w:hAnsi="Symbol" w:cs="Arial" w:hint="default"/>
        <w:b/>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6D4337"/>
    <w:multiLevelType w:val="hybridMultilevel"/>
    <w:tmpl w:val="A0BA79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8E73437"/>
    <w:multiLevelType w:val="hybridMultilevel"/>
    <w:tmpl w:val="9F888F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08E4431"/>
    <w:multiLevelType w:val="hybridMultilevel"/>
    <w:tmpl w:val="72464222"/>
    <w:lvl w:ilvl="0" w:tplc="7F72DDCC">
      <w:start w:val="501"/>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30A2A3C"/>
    <w:multiLevelType w:val="multilevel"/>
    <w:tmpl w:val="E5CEBB04"/>
    <w:lvl w:ilvl="0">
      <w:start w:val="1"/>
      <w:numFmt w:val="none"/>
      <w:lvlText w:val="»"/>
      <w:lvlJc w:val="left"/>
      <w:pPr>
        <w:ind w:left="567" w:hanging="283"/>
      </w:pPr>
      <w:rPr>
        <w:rFonts w:hint="default"/>
        <w:color w:val="FFFFFF" w:themeColor="background1"/>
      </w:rPr>
    </w:lvl>
    <w:lvl w:ilvl="1">
      <w:start w:val="1"/>
      <w:numFmt w:val="bullet"/>
      <w:pStyle w:val="SMCKastenblauAufzhlung2"/>
      <w:lvlText w:val="›"/>
      <w:lvlJc w:val="left"/>
      <w:pPr>
        <w:ind w:left="567" w:hanging="283"/>
      </w:pPr>
      <w:rPr>
        <w:rFonts w:ascii="Akko Rounded Pro Medium" w:hAnsi="Akko Rounded Pro Medium" w:hint="default"/>
        <w:color w:val="FFFFFF" w:themeColor="background1"/>
      </w:rPr>
    </w:lvl>
    <w:lvl w:ilvl="2">
      <w:start w:val="1"/>
      <w:numFmt w:val="bullet"/>
      <w:lvlText w:val=""/>
      <w:lvlJc w:val="left"/>
      <w:pPr>
        <w:ind w:left="567" w:hanging="283"/>
      </w:pPr>
      <w:rPr>
        <w:rFonts w:ascii="Wingdings" w:hAnsi="Wingdings" w:hint="default"/>
        <w:color w:val="FFFFFF" w:themeColor="background1"/>
      </w:rPr>
    </w:lvl>
    <w:lvl w:ilvl="3">
      <w:start w:val="1"/>
      <w:numFmt w:val="bullet"/>
      <w:lvlText w:val="→"/>
      <w:lvlJc w:val="left"/>
      <w:pPr>
        <w:ind w:left="567" w:hanging="283"/>
      </w:pPr>
      <w:rPr>
        <w:rFonts w:ascii="Akko Rounded Pro Medium" w:hAnsi="Akko Rounded Pro Medium" w:hint="default"/>
        <w:color w:val="FFFFFF" w:themeColor="background1"/>
        <w:sz w:val="26"/>
      </w:rPr>
    </w:lvl>
    <w:lvl w:ilvl="4">
      <w:start w:val="1"/>
      <w:numFmt w:val="none"/>
      <w:lvlText w:val=""/>
      <w:lvlJc w:val="left"/>
      <w:pPr>
        <w:ind w:left="567" w:hanging="283"/>
      </w:pPr>
      <w:rPr>
        <w:rFonts w:hint="default"/>
      </w:rPr>
    </w:lvl>
    <w:lvl w:ilvl="5">
      <w:start w:val="1"/>
      <w:numFmt w:val="none"/>
      <w:lvlText w:val=""/>
      <w:lvlJc w:val="left"/>
      <w:pPr>
        <w:ind w:left="567" w:hanging="283"/>
      </w:pPr>
      <w:rPr>
        <w:rFonts w:hint="default"/>
      </w:rPr>
    </w:lvl>
    <w:lvl w:ilvl="6">
      <w:start w:val="1"/>
      <w:numFmt w:val="none"/>
      <w:lvlText w:val=""/>
      <w:lvlJc w:val="left"/>
      <w:pPr>
        <w:ind w:left="567" w:hanging="283"/>
      </w:pPr>
      <w:rPr>
        <w:rFonts w:hint="default"/>
      </w:rPr>
    </w:lvl>
    <w:lvl w:ilvl="7">
      <w:start w:val="1"/>
      <w:numFmt w:val="none"/>
      <w:lvlText w:val=""/>
      <w:lvlJc w:val="left"/>
      <w:pPr>
        <w:ind w:left="567" w:hanging="283"/>
      </w:pPr>
      <w:rPr>
        <w:rFonts w:hint="default"/>
      </w:rPr>
    </w:lvl>
    <w:lvl w:ilvl="8">
      <w:start w:val="1"/>
      <w:numFmt w:val="none"/>
      <w:lvlText w:val=""/>
      <w:lvlJc w:val="left"/>
      <w:pPr>
        <w:ind w:left="567" w:hanging="283"/>
      </w:pPr>
      <w:rPr>
        <w:rFonts w:hint="default"/>
      </w:rPr>
    </w:lvl>
  </w:abstractNum>
  <w:num w:numId="1" w16cid:durableId="631326804">
    <w:abstractNumId w:val="17"/>
  </w:num>
  <w:num w:numId="2" w16cid:durableId="1018242191">
    <w:abstractNumId w:val="13"/>
  </w:num>
  <w:num w:numId="3" w16cid:durableId="31613507">
    <w:abstractNumId w:val="7"/>
  </w:num>
  <w:num w:numId="4" w16cid:durableId="691611886">
    <w:abstractNumId w:val="6"/>
  </w:num>
  <w:num w:numId="5" w16cid:durableId="902184355">
    <w:abstractNumId w:val="22"/>
  </w:num>
  <w:num w:numId="6" w16cid:durableId="1048843019">
    <w:abstractNumId w:val="5"/>
  </w:num>
  <w:num w:numId="7" w16cid:durableId="1769613839">
    <w:abstractNumId w:val="12"/>
  </w:num>
  <w:num w:numId="8" w16cid:durableId="1958752141">
    <w:abstractNumId w:val="1"/>
  </w:num>
  <w:num w:numId="9" w16cid:durableId="1951547173">
    <w:abstractNumId w:val="8"/>
  </w:num>
  <w:num w:numId="10" w16cid:durableId="1189640250">
    <w:abstractNumId w:val="9"/>
  </w:num>
  <w:num w:numId="11" w16cid:durableId="786315349">
    <w:abstractNumId w:val="3"/>
  </w:num>
  <w:num w:numId="12" w16cid:durableId="151140504">
    <w:abstractNumId w:val="2"/>
  </w:num>
  <w:num w:numId="13" w16cid:durableId="1701276010">
    <w:abstractNumId w:val="18"/>
  </w:num>
  <w:num w:numId="14" w16cid:durableId="1209799306">
    <w:abstractNumId w:val="15"/>
  </w:num>
  <w:num w:numId="15" w16cid:durableId="1723675016">
    <w:abstractNumId w:val="4"/>
  </w:num>
  <w:num w:numId="16" w16cid:durableId="919488488">
    <w:abstractNumId w:val="16"/>
  </w:num>
  <w:num w:numId="17" w16cid:durableId="246697549">
    <w:abstractNumId w:val="21"/>
  </w:num>
  <w:num w:numId="18" w16cid:durableId="304359257">
    <w:abstractNumId w:val="20"/>
  </w:num>
  <w:num w:numId="19" w16cid:durableId="588736883">
    <w:abstractNumId w:val="14"/>
  </w:num>
  <w:num w:numId="20" w16cid:durableId="584074813">
    <w:abstractNumId w:val="10"/>
  </w:num>
  <w:num w:numId="21" w16cid:durableId="1658151330">
    <w:abstractNumId w:val="11"/>
  </w:num>
  <w:num w:numId="22" w16cid:durableId="960646952">
    <w:abstractNumId w:val="19"/>
  </w:num>
  <w:num w:numId="23" w16cid:durableId="64555387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8D1"/>
    <w:rsid w:val="0000076B"/>
    <w:rsid w:val="00003142"/>
    <w:rsid w:val="00003941"/>
    <w:rsid w:val="00005FDC"/>
    <w:rsid w:val="00006B9F"/>
    <w:rsid w:val="00006ED0"/>
    <w:rsid w:val="00007955"/>
    <w:rsid w:val="000106E0"/>
    <w:rsid w:val="00010BB7"/>
    <w:rsid w:val="00010C0B"/>
    <w:rsid w:val="00011BBC"/>
    <w:rsid w:val="00012906"/>
    <w:rsid w:val="0001389C"/>
    <w:rsid w:val="00013BBE"/>
    <w:rsid w:val="000149F0"/>
    <w:rsid w:val="00016D5E"/>
    <w:rsid w:val="00017CC0"/>
    <w:rsid w:val="00021733"/>
    <w:rsid w:val="00021B50"/>
    <w:rsid w:val="00022553"/>
    <w:rsid w:val="00023DC1"/>
    <w:rsid w:val="000240C5"/>
    <w:rsid w:val="00024A0D"/>
    <w:rsid w:val="00024D4D"/>
    <w:rsid w:val="00025879"/>
    <w:rsid w:val="00025CDC"/>
    <w:rsid w:val="000266F8"/>
    <w:rsid w:val="000270CB"/>
    <w:rsid w:val="0002739F"/>
    <w:rsid w:val="00027F0D"/>
    <w:rsid w:val="000305DD"/>
    <w:rsid w:val="000306CB"/>
    <w:rsid w:val="00030975"/>
    <w:rsid w:val="0003208A"/>
    <w:rsid w:val="000347EA"/>
    <w:rsid w:val="00035146"/>
    <w:rsid w:val="00035B75"/>
    <w:rsid w:val="000365C9"/>
    <w:rsid w:val="00036D79"/>
    <w:rsid w:val="0004033A"/>
    <w:rsid w:val="00041893"/>
    <w:rsid w:val="00041AF8"/>
    <w:rsid w:val="00041FCA"/>
    <w:rsid w:val="00042F59"/>
    <w:rsid w:val="00043B26"/>
    <w:rsid w:val="00043C45"/>
    <w:rsid w:val="00044A57"/>
    <w:rsid w:val="00046544"/>
    <w:rsid w:val="0004681A"/>
    <w:rsid w:val="00051BA6"/>
    <w:rsid w:val="00053AAA"/>
    <w:rsid w:val="00054B8A"/>
    <w:rsid w:val="00054DE9"/>
    <w:rsid w:val="00054F89"/>
    <w:rsid w:val="00060336"/>
    <w:rsid w:val="0006108C"/>
    <w:rsid w:val="000618A6"/>
    <w:rsid w:val="00063A0A"/>
    <w:rsid w:val="00064E55"/>
    <w:rsid w:val="00065BA6"/>
    <w:rsid w:val="00071471"/>
    <w:rsid w:val="00072F2B"/>
    <w:rsid w:val="00073134"/>
    <w:rsid w:val="000749B6"/>
    <w:rsid w:val="00075402"/>
    <w:rsid w:val="00075F48"/>
    <w:rsid w:val="0008037E"/>
    <w:rsid w:val="000807D3"/>
    <w:rsid w:val="0008171E"/>
    <w:rsid w:val="00083B23"/>
    <w:rsid w:val="00085F91"/>
    <w:rsid w:val="00087D09"/>
    <w:rsid w:val="00090A0B"/>
    <w:rsid w:val="000928F9"/>
    <w:rsid w:val="00094124"/>
    <w:rsid w:val="0009431C"/>
    <w:rsid w:val="00096B61"/>
    <w:rsid w:val="00096E0C"/>
    <w:rsid w:val="000A01D5"/>
    <w:rsid w:val="000A01FD"/>
    <w:rsid w:val="000A104A"/>
    <w:rsid w:val="000A13E2"/>
    <w:rsid w:val="000A557F"/>
    <w:rsid w:val="000A6B60"/>
    <w:rsid w:val="000A6B89"/>
    <w:rsid w:val="000B0E1B"/>
    <w:rsid w:val="000B1B9E"/>
    <w:rsid w:val="000B2190"/>
    <w:rsid w:val="000B2AE8"/>
    <w:rsid w:val="000B2D5E"/>
    <w:rsid w:val="000B3AA0"/>
    <w:rsid w:val="000B49BD"/>
    <w:rsid w:val="000B7C45"/>
    <w:rsid w:val="000C0999"/>
    <w:rsid w:val="000C50E9"/>
    <w:rsid w:val="000C5852"/>
    <w:rsid w:val="000C6680"/>
    <w:rsid w:val="000D111A"/>
    <w:rsid w:val="000D450B"/>
    <w:rsid w:val="000D468A"/>
    <w:rsid w:val="000E06F7"/>
    <w:rsid w:val="000E15FE"/>
    <w:rsid w:val="000E1B95"/>
    <w:rsid w:val="000E575B"/>
    <w:rsid w:val="000E5853"/>
    <w:rsid w:val="000E5ED7"/>
    <w:rsid w:val="000E5FA3"/>
    <w:rsid w:val="000E6E1A"/>
    <w:rsid w:val="000F01BE"/>
    <w:rsid w:val="000F103D"/>
    <w:rsid w:val="000F548E"/>
    <w:rsid w:val="000F549E"/>
    <w:rsid w:val="000F7303"/>
    <w:rsid w:val="000F7B51"/>
    <w:rsid w:val="000F7F39"/>
    <w:rsid w:val="00100D16"/>
    <w:rsid w:val="00100E88"/>
    <w:rsid w:val="00101A72"/>
    <w:rsid w:val="00103CFD"/>
    <w:rsid w:val="001040B0"/>
    <w:rsid w:val="00104E44"/>
    <w:rsid w:val="00105BB8"/>
    <w:rsid w:val="00107BCC"/>
    <w:rsid w:val="00110E99"/>
    <w:rsid w:val="00111B51"/>
    <w:rsid w:val="001124A4"/>
    <w:rsid w:val="00112CA7"/>
    <w:rsid w:val="0011395B"/>
    <w:rsid w:val="00114085"/>
    <w:rsid w:val="00114E10"/>
    <w:rsid w:val="0011535B"/>
    <w:rsid w:val="00115E18"/>
    <w:rsid w:val="00116DEF"/>
    <w:rsid w:val="00117BA5"/>
    <w:rsid w:val="00122FEF"/>
    <w:rsid w:val="0012471D"/>
    <w:rsid w:val="00124BE3"/>
    <w:rsid w:val="00125683"/>
    <w:rsid w:val="00125D59"/>
    <w:rsid w:val="001306CD"/>
    <w:rsid w:val="001314AC"/>
    <w:rsid w:val="0013399F"/>
    <w:rsid w:val="00134B13"/>
    <w:rsid w:val="00134BE0"/>
    <w:rsid w:val="00135D96"/>
    <w:rsid w:val="0013660F"/>
    <w:rsid w:val="00136976"/>
    <w:rsid w:val="00137231"/>
    <w:rsid w:val="00137B56"/>
    <w:rsid w:val="00141322"/>
    <w:rsid w:val="001420F7"/>
    <w:rsid w:val="001458CF"/>
    <w:rsid w:val="0014596C"/>
    <w:rsid w:val="00147A17"/>
    <w:rsid w:val="00151E13"/>
    <w:rsid w:val="00151F3B"/>
    <w:rsid w:val="0015580D"/>
    <w:rsid w:val="00155A40"/>
    <w:rsid w:val="00157875"/>
    <w:rsid w:val="001578B3"/>
    <w:rsid w:val="00160203"/>
    <w:rsid w:val="00160EF3"/>
    <w:rsid w:val="001611B3"/>
    <w:rsid w:val="00163A92"/>
    <w:rsid w:val="00164B05"/>
    <w:rsid w:val="00165BCF"/>
    <w:rsid w:val="00165F0B"/>
    <w:rsid w:val="0016665C"/>
    <w:rsid w:val="001674DD"/>
    <w:rsid w:val="001736B7"/>
    <w:rsid w:val="001741F5"/>
    <w:rsid w:val="00174C1B"/>
    <w:rsid w:val="00174D55"/>
    <w:rsid w:val="00175078"/>
    <w:rsid w:val="00175ECC"/>
    <w:rsid w:val="00176426"/>
    <w:rsid w:val="00177575"/>
    <w:rsid w:val="00177D4C"/>
    <w:rsid w:val="00184CA5"/>
    <w:rsid w:val="00185438"/>
    <w:rsid w:val="00185B1E"/>
    <w:rsid w:val="00186792"/>
    <w:rsid w:val="00187316"/>
    <w:rsid w:val="001879AB"/>
    <w:rsid w:val="0019104D"/>
    <w:rsid w:val="0019231A"/>
    <w:rsid w:val="00192AE6"/>
    <w:rsid w:val="00192FF7"/>
    <w:rsid w:val="00193D8F"/>
    <w:rsid w:val="00194CA9"/>
    <w:rsid w:val="0019506D"/>
    <w:rsid w:val="00196AF8"/>
    <w:rsid w:val="00196C03"/>
    <w:rsid w:val="001978F7"/>
    <w:rsid w:val="00197C0B"/>
    <w:rsid w:val="001A00FB"/>
    <w:rsid w:val="001A03F4"/>
    <w:rsid w:val="001A03FC"/>
    <w:rsid w:val="001A1F93"/>
    <w:rsid w:val="001A2082"/>
    <w:rsid w:val="001A33D0"/>
    <w:rsid w:val="001A3421"/>
    <w:rsid w:val="001A3C37"/>
    <w:rsid w:val="001A43DA"/>
    <w:rsid w:val="001A4C6E"/>
    <w:rsid w:val="001B05BD"/>
    <w:rsid w:val="001B13EE"/>
    <w:rsid w:val="001B1BCC"/>
    <w:rsid w:val="001B29DD"/>
    <w:rsid w:val="001B2F11"/>
    <w:rsid w:val="001B6330"/>
    <w:rsid w:val="001C2F6B"/>
    <w:rsid w:val="001C4FCE"/>
    <w:rsid w:val="001C6667"/>
    <w:rsid w:val="001C71AD"/>
    <w:rsid w:val="001D5319"/>
    <w:rsid w:val="001D5945"/>
    <w:rsid w:val="001D5B66"/>
    <w:rsid w:val="001D7DBC"/>
    <w:rsid w:val="001D7FFC"/>
    <w:rsid w:val="001E03AA"/>
    <w:rsid w:val="001E0601"/>
    <w:rsid w:val="001E07AE"/>
    <w:rsid w:val="001E0B84"/>
    <w:rsid w:val="001E18EC"/>
    <w:rsid w:val="001E1D3A"/>
    <w:rsid w:val="001E21EA"/>
    <w:rsid w:val="001E267C"/>
    <w:rsid w:val="001E3AB4"/>
    <w:rsid w:val="001E6688"/>
    <w:rsid w:val="001E7242"/>
    <w:rsid w:val="001E74AF"/>
    <w:rsid w:val="001F4306"/>
    <w:rsid w:val="001F4E7D"/>
    <w:rsid w:val="001F508A"/>
    <w:rsid w:val="002006A1"/>
    <w:rsid w:val="0020195C"/>
    <w:rsid w:val="00203BDA"/>
    <w:rsid w:val="00203BF0"/>
    <w:rsid w:val="00204855"/>
    <w:rsid w:val="00205983"/>
    <w:rsid w:val="0020639D"/>
    <w:rsid w:val="002065F8"/>
    <w:rsid w:val="00207DF5"/>
    <w:rsid w:val="00210581"/>
    <w:rsid w:val="00210940"/>
    <w:rsid w:val="002121AB"/>
    <w:rsid w:val="002153A9"/>
    <w:rsid w:val="0021584A"/>
    <w:rsid w:val="0021790D"/>
    <w:rsid w:val="00217F1B"/>
    <w:rsid w:val="00217F9E"/>
    <w:rsid w:val="0022045F"/>
    <w:rsid w:val="002207C2"/>
    <w:rsid w:val="00220F9B"/>
    <w:rsid w:val="00221ECA"/>
    <w:rsid w:val="00224D45"/>
    <w:rsid w:val="002267B5"/>
    <w:rsid w:val="00230682"/>
    <w:rsid w:val="002318D1"/>
    <w:rsid w:val="00233688"/>
    <w:rsid w:val="002344C0"/>
    <w:rsid w:val="00237B72"/>
    <w:rsid w:val="00240EE0"/>
    <w:rsid w:val="0024104B"/>
    <w:rsid w:val="002424ED"/>
    <w:rsid w:val="0024289C"/>
    <w:rsid w:val="00242DE1"/>
    <w:rsid w:val="0024472F"/>
    <w:rsid w:val="002467E4"/>
    <w:rsid w:val="00247964"/>
    <w:rsid w:val="00247F04"/>
    <w:rsid w:val="00250A6E"/>
    <w:rsid w:val="002537F4"/>
    <w:rsid w:val="00254B07"/>
    <w:rsid w:val="0025507A"/>
    <w:rsid w:val="00255DC4"/>
    <w:rsid w:val="00260026"/>
    <w:rsid w:val="00260CB9"/>
    <w:rsid w:val="00262B1E"/>
    <w:rsid w:val="002631C3"/>
    <w:rsid w:val="002636C8"/>
    <w:rsid w:val="002641FF"/>
    <w:rsid w:val="002672BE"/>
    <w:rsid w:val="002736A2"/>
    <w:rsid w:val="00275346"/>
    <w:rsid w:val="00275D90"/>
    <w:rsid w:val="002828C6"/>
    <w:rsid w:val="00282D8F"/>
    <w:rsid w:val="00283151"/>
    <w:rsid w:val="00283D3D"/>
    <w:rsid w:val="00286FEE"/>
    <w:rsid w:val="00287053"/>
    <w:rsid w:val="00290B20"/>
    <w:rsid w:val="00291E4F"/>
    <w:rsid w:val="00292C2F"/>
    <w:rsid w:val="00292DFA"/>
    <w:rsid w:val="002936D3"/>
    <w:rsid w:val="00294C5F"/>
    <w:rsid w:val="0029507D"/>
    <w:rsid w:val="00295B76"/>
    <w:rsid w:val="00295BD2"/>
    <w:rsid w:val="00295E9E"/>
    <w:rsid w:val="00296566"/>
    <w:rsid w:val="002A0B33"/>
    <w:rsid w:val="002A51C4"/>
    <w:rsid w:val="002A51DE"/>
    <w:rsid w:val="002A55B5"/>
    <w:rsid w:val="002A5EAE"/>
    <w:rsid w:val="002A67D9"/>
    <w:rsid w:val="002A6F21"/>
    <w:rsid w:val="002B1585"/>
    <w:rsid w:val="002B3AA0"/>
    <w:rsid w:val="002B7593"/>
    <w:rsid w:val="002B786F"/>
    <w:rsid w:val="002C0694"/>
    <w:rsid w:val="002C2EA5"/>
    <w:rsid w:val="002C4DBD"/>
    <w:rsid w:val="002C60F2"/>
    <w:rsid w:val="002D0360"/>
    <w:rsid w:val="002D3AF4"/>
    <w:rsid w:val="002D44AF"/>
    <w:rsid w:val="002D697E"/>
    <w:rsid w:val="002D76E1"/>
    <w:rsid w:val="002E0BCE"/>
    <w:rsid w:val="002E2DF2"/>
    <w:rsid w:val="002E3AFC"/>
    <w:rsid w:val="002E4AEC"/>
    <w:rsid w:val="002E53B7"/>
    <w:rsid w:val="002E53CB"/>
    <w:rsid w:val="002E6502"/>
    <w:rsid w:val="002E7814"/>
    <w:rsid w:val="002E7D8C"/>
    <w:rsid w:val="002F0109"/>
    <w:rsid w:val="002F0231"/>
    <w:rsid w:val="002F04E7"/>
    <w:rsid w:val="002F139B"/>
    <w:rsid w:val="002F14CD"/>
    <w:rsid w:val="002F1722"/>
    <w:rsid w:val="002F1907"/>
    <w:rsid w:val="002F1A9A"/>
    <w:rsid w:val="002F286C"/>
    <w:rsid w:val="002F37AA"/>
    <w:rsid w:val="002F49E1"/>
    <w:rsid w:val="002F5986"/>
    <w:rsid w:val="002F630A"/>
    <w:rsid w:val="002F6C77"/>
    <w:rsid w:val="003002D7"/>
    <w:rsid w:val="0030110E"/>
    <w:rsid w:val="003017F3"/>
    <w:rsid w:val="0030242E"/>
    <w:rsid w:val="003034E9"/>
    <w:rsid w:val="003037E0"/>
    <w:rsid w:val="0030513D"/>
    <w:rsid w:val="00306967"/>
    <w:rsid w:val="00307E13"/>
    <w:rsid w:val="003103F4"/>
    <w:rsid w:val="00311A56"/>
    <w:rsid w:val="00312C29"/>
    <w:rsid w:val="00314951"/>
    <w:rsid w:val="003149A6"/>
    <w:rsid w:val="00315323"/>
    <w:rsid w:val="00315DFB"/>
    <w:rsid w:val="0031630C"/>
    <w:rsid w:val="003169B2"/>
    <w:rsid w:val="00316DF8"/>
    <w:rsid w:val="00322BE0"/>
    <w:rsid w:val="00324D23"/>
    <w:rsid w:val="00324F49"/>
    <w:rsid w:val="00325699"/>
    <w:rsid w:val="00332947"/>
    <w:rsid w:val="00332BCE"/>
    <w:rsid w:val="00334171"/>
    <w:rsid w:val="003349AA"/>
    <w:rsid w:val="00335283"/>
    <w:rsid w:val="0033550C"/>
    <w:rsid w:val="003357C4"/>
    <w:rsid w:val="0033697E"/>
    <w:rsid w:val="00337215"/>
    <w:rsid w:val="003374A6"/>
    <w:rsid w:val="00337ADD"/>
    <w:rsid w:val="003418B1"/>
    <w:rsid w:val="00341B49"/>
    <w:rsid w:val="003423D9"/>
    <w:rsid w:val="0034453B"/>
    <w:rsid w:val="003454C4"/>
    <w:rsid w:val="00346B0A"/>
    <w:rsid w:val="00347AE9"/>
    <w:rsid w:val="003507F9"/>
    <w:rsid w:val="0035108E"/>
    <w:rsid w:val="003513BB"/>
    <w:rsid w:val="00352083"/>
    <w:rsid w:val="00352631"/>
    <w:rsid w:val="0035275B"/>
    <w:rsid w:val="00352CD1"/>
    <w:rsid w:val="00355571"/>
    <w:rsid w:val="0035561C"/>
    <w:rsid w:val="0035599F"/>
    <w:rsid w:val="0035649E"/>
    <w:rsid w:val="00356948"/>
    <w:rsid w:val="00360568"/>
    <w:rsid w:val="00361415"/>
    <w:rsid w:val="00363818"/>
    <w:rsid w:val="00364179"/>
    <w:rsid w:val="00364247"/>
    <w:rsid w:val="00365569"/>
    <w:rsid w:val="003664B8"/>
    <w:rsid w:val="00366B84"/>
    <w:rsid w:val="00370C41"/>
    <w:rsid w:val="003746A3"/>
    <w:rsid w:val="00375F39"/>
    <w:rsid w:val="00376433"/>
    <w:rsid w:val="003800FA"/>
    <w:rsid w:val="0038137C"/>
    <w:rsid w:val="00381A7C"/>
    <w:rsid w:val="00381C63"/>
    <w:rsid w:val="00382ED1"/>
    <w:rsid w:val="003840DC"/>
    <w:rsid w:val="00384583"/>
    <w:rsid w:val="003847FA"/>
    <w:rsid w:val="0038726D"/>
    <w:rsid w:val="003905B7"/>
    <w:rsid w:val="003918B9"/>
    <w:rsid w:val="00391B9D"/>
    <w:rsid w:val="003923F8"/>
    <w:rsid w:val="0039421C"/>
    <w:rsid w:val="003A2267"/>
    <w:rsid w:val="003A2387"/>
    <w:rsid w:val="003A28C8"/>
    <w:rsid w:val="003A2A6B"/>
    <w:rsid w:val="003A479C"/>
    <w:rsid w:val="003A51F0"/>
    <w:rsid w:val="003A53D7"/>
    <w:rsid w:val="003A6717"/>
    <w:rsid w:val="003A71B0"/>
    <w:rsid w:val="003A7462"/>
    <w:rsid w:val="003B029E"/>
    <w:rsid w:val="003B0A61"/>
    <w:rsid w:val="003B12FC"/>
    <w:rsid w:val="003B1F86"/>
    <w:rsid w:val="003B2CE9"/>
    <w:rsid w:val="003B31C9"/>
    <w:rsid w:val="003B3874"/>
    <w:rsid w:val="003B3D37"/>
    <w:rsid w:val="003B44E7"/>
    <w:rsid w:val="003C1437"/>
    <w:rsid w:val="003C532D"/>
    <w:rsid w:val="003C5791"/>
    <w:rsid w:val="003C6E35"/>
    <w:rsid w:val="003C6F84"/>
    <w:rsid w:val="003C764E"/>
    <w:rsid w:val="003D0986"/>
    <w:rsid w:val="003D0B72"/>
    <w:rsid w:val="003D17BF"/>
    <w:rsid w:val="003D183B"/>
    <w:rsid w:val="003D2408"/>
    <w:rsid w:val="003D524C"/>
    <w:rsid w:val="003D5EA0"/>
    <w:rsid w:val="003D692C"/>
    <w:rsid w:val="003E285C"/>
    <w:rsid w:val="003E3161"/>
    <w:rsid w:val="003E50CB"/>
    <w:rsid w:val="003E527D"/>
    <w:rsid w:val="003E573F"/>
    <w:rsid w:val="003F11A7"/>
    <w:rsid w:val="003F1826"/>
    <w:rsid w:val="003F1CA4"/>
    <w:rsid w:val="003F36FD"/>
    <w:rsid w:val="003F4071"/>
    <w:rsid w:val="003F6658"/>
    <w:rsid w:val="003F66C0"/>
    <w:rsid w:val="00401976"/>
    <w:rsid w:val="00401DCC"/>
    <w:rsid w:val="00405973"/>
    <w:rsid w:val="00407865"/>
    <w:rsid w:val="00407F80"/>
    <w:rsid w:val="004118B9"/>
    <w:rsid w:val="004213BA"/>
    <w:rsid w:val="004215D5"/>
    <w:rsid w:val="00421E3E"/>
    <w:rsid w:val="004256A1"/>
    <w:rsid w:val="004260F2"/>
    <w:rsid w:val="00426140"/>
    <w:rsid w:val="004276E0"/>
    <w:rsid w:val="00427A2B"/>
    <w:rsid w:val="00430143"/>
    <w:rsid w:val="00430A13"/>
    <w:rsid w:val="00431465"/>
    <w:rsid w:val="00435443"/>
    <w:rsid w:val="00436AA5"/>
    <w:rsid w:val="0044109C"/>
    <w:rsid w:val="0044146A"/>
    <w:rsid w:val="004417E0"/>
    <w:rsid w:val="00443A44"/>
    <w:rsid w:val="00443DC2"/>
    <w:rsid w:val="004444CF"/>
    <w:rsid w:val="00445959"/>
    <w:rsid w:val="00445B65"/>
    <w:rsid w:val="004460E0"/>
    <w:rsid w:val="00446713"/>
    <w:rsid w:val="0044679F"/>
    <w:rsid w:val="00446CBD"/>
    <w:rsid w:val="004473AF"/>
    <w:rsid w:val="00447D16"/>
    <w:rsid w:val="004502EE"/>
    <w:rsid w:val="004520A7"/>
    <w:rsid w:val="00452C85"/>
    <w:rsid w:val="00454B3E"/>
    <w:rsid w:val="00455576"/>
    <w:rsid w:val="00462D7F"/>
    <w:rsid w:val="0046577F"/>
    <w:rsid w:val="0046796E"/>
    <w:rsid w:val="00473131"/>
    <w:rsid w:val="00474AB6"/>
    <w:rsid w:val="00480679"/>
    <w:rsid w:val="00480739"/>
    <w:rsid w:val="00480981"/>
    <w:rsid w:val="00480D54"/>
    <w:rsid w:val="00480D8D"/>
    <w:rsid w:val="004816A4"/>
    <w:rsid w:val="00482D98"/>
    <w:rsid w:val="00484FB5"/>
    <w:rsid w:val="00486DE8"/>
    <w:rsid w:val="00486ED9"/>
    <w:rsid w:val="004874CB"/>
    <w:rsid w:val="004909AF"/>
    <w:rsid w:val="004919E9"/>
    <w:rsid w:val="00491F4D"/>
    <w:rsid w:val="004920D5"/>
    <w:rsid w:val="00492342"/>
    <w:rsid w:val="00495561"/>
    <w:rsid w:val="0049674E"/>
    <w:rsid w:val="0049707C"/>
    <w:rsid w:val="004A040D"/>
    <w:rsid w:val="004A1D23"/>
    <w:rsid w:val="004A2566"/>
    <w:rsid w:val="004A3595"/>
    <w:rsid w:val="004A44BE"/>
    <w:rsid w:val="004A4BEE"/>
    <w:rsid w:val="004A4F56"/>
    <w:rsid w:val="004A53C3"/>
    <w:rsid w:val="004A567B"/>
    <w:rsid w:val="004A60E8"/>
    <w:rsid w:val="004B1686"/>
    <w:rsid w:val="004B2B64"/>
    <w:rsid w:val="004B2D90"/>
    <w:rsid w:val="004B36C8"/>
    <w:rsid w:val="004B64EF"/>
    <w:rsid w:val="004B69B2"/>
    <w:rsid w:val="004B7BD7"/>
    <w:rsid w:val="004C010B"/>
    <w:rsid w:val="004C081E"/>
    <w:rsid w:val="004C0EAC"/>
    <w:rsid w:val="004C1C62"/>
    <w:rsid w:val="004C24E1"/>
    <w:rsid w:val="004C2B1B"/>
    <w:rsid w:val="004C5492"/>
    <w:rsid w:val="004C702A"/>
    <w:rsid w:val="004D25B1"/>
    <w:rsid w:val="004D2DCF"/>
    <w:rsid w:val="004D35BF"/>
    <w:rsid w:val="004D427E"/>
    <w:rsid w:val="004D4684"/>
    <w:rsid w:val="004D4D2C"/>
    <w:rsid w:val="004D6258"/>
    <w:rsid w:val="004D657E"/>
    <w:rsid w:val="004E0AE9"/>
    <w:rsid w:val="004E0FED"/>
    <w:rsid w:val="004E1A0A"/>
    <w:rsid w:val="004E4A39"/>
    <w:rsid w:val="004E5115"/>
    <w:rsid w:val="004E5AB0"/>
    <w:rsid w:val="004E6A77"/>
    <w:rsid w:val="004E6C23"/>
    <w:rsid w:val="004F24BD"/>
    <w:rsid w:val="004F3AA4"/>
    <w:rsid w:val="004F4552"/>
    <w:rsid w:val="00500650"/>
    <w:rsid w:val="00500896"/>
    <w:rsid w:val="00501247"/>
    <w:rsid w:val="005022A3"/>
    <w:rsid w:val="00502B4D"/>
    <w:rsid w:val="005038E4"/>
    <w:rsid w:val="005052F6"/>
    <w:rsid w:val="005058DD"/>
    <w:rsid w:val="005060AE"/>
    <w:rsid w:val="00512379"/>
    <w:rsid w:val="00512CA6"/>
    <w:rsid w:val="00512EED"/>
    <w:rsid w:val="00513C2F"/>
    <w:rsid w:val="005145A4"/>
    <w:rsid w:val="00514A1B"/>
    <w:rsid w:val="00514E42"/>
    <w:rsid w:val="0051500A"/>
    <w:rsid w:val="005164B5"/>
    <w:rsid w:val="0051711E"/>
    <w:rsid w:val="00517301"/>
    <w:rsid w:val="00521F23"/>
    <w:rsid w:val="00522B82"/>
    <w:rsid w:val="00523569"/>
    <w:rsid w:val="00525B3F"/>
    <w:rsid w:val="00525FD7"/>
    <w:rsid w:val="00531AB9"/>
    <w:rsid w:val="00533FF0"/>
    <w:rsid w:val="00534425"/>
    <w:rsid w:val="00534D83"/>
    <w:rsid w:val="005353F0"/>
    <w:rsid w:val="00535FD5"/>
    <w:rsid w:val="005372E9"/>
    <w:rsid w:val="005374ED"/>
    <w:rsid w:val="00545087"/>
    <w:rsid w:val="00545584"/>
    <w:rsid w:val="00545DD0"/>
    <w:rsid w:val="005473F8"/>
    <w:rsid w:val="00547561"/>
    <w:rsid w:val="00552CCB"/>
    <w:rsid w:val="00554103"/>
    <w:rsid w:val="00554359"/>
    <w:rsid w:val="005549D1"/>
    <w:rsid w:val="00554C1C"/>
    <w:rsid w:val="00556388"/>
    <w:rsid w:val="00556CC2"/>
    <w:rsid w:val="00560983"/>
    <w:rsid w:val="005609B9"/>
    <w:rsid w:val="00562273"/>
    <w:rsid w:val="00562799"/>
    <w:rsid w:val="0056287B"/>
    <w:rsid w:val="00564687"/>
    <w:rsid w:val="00565FE4"/>
    <w:rsid w:val="005665E5"/>
    <w:rsid w:val="00566FF9"/>
    <w:rsid w:val="00577E41"/>
    <w:rsid w:val="00580302"/>
    <w:rsid w:val="00581A94"/>
    <w:rsid w:val="005824F5"/>
    <w:rsid w:val="00583A83"/>
    <w:rsid w:val="00583C7F"/>
    <w:rsid w:val="005878B9"/>
    <w:rsid w:val="005904CD"/>
    <w:rsid w:val="005909D5"/>
    <w:rsid w:val="00591039"/>
    <w:rsid w:val="00591693"/>
    <w:rsid w:val="00591CCC"/>
    <w:rsid w:val="00594004"/>
    <w:rsid w:val="0059446C"/>
    <w:rsid w:val="00596CE2"/>
    <w:rsid w:val="00597E4F"/>
    <w:rsid w:val="005A0402"/>
    <w:rsid w:val="005A0ACC"/>
    <w:rsid w:val="005A2FCA"/>
    <w:rsid w:val="005A2FCF"/>
    <w:rsid w:val="005A35EB"/>
    <w:rsid w:val="005A40FF"/>
    <w:rsid w:val="005A5DEE"/>
    <w:rsid w:val="005A62EC"/>
    <w:rsid w:val="005A6378"/>
    <w:rsid w:val="005A6E69"/>
    <w:rsid w:val="005A7BF0"/>
    <w:rsid w:val="005B299D"/>
    <w:rsid w:val="005B2D02"/>
    <w:rsid w:val="005B30F7"/>
    <w:rsid w:val="005B4E20"/>
    <w:rsid w:val="005B59A7"/>
    <w:rsid w:val="005B65B4"/>
    <w:rsid w:val="005B6E5F"/>
    <w:rsid w:val="005C0E2F"/>
    <w:rsid w:val="005C184A"/>
    <w:rsid w:val="005C230C"/>
    <w:rsid w:val="005C39C9"/>
    <w:rsid w:val="005C48E2"/>
    <w:rsid w:val="005C5030"/>
    <w:rsid w:val="005C5165"/>
    <w:rsid w:val="005C615B"/>
    <w:rsid w:val="005C65BF"/>
    <w:rsid w:val="005C6713"/>
    <w:rsid w:val="005C7046"/>
    <w:rsid w:val="005C75AC"/>
    <w:rsid w:val="005C7AA9"/>
    <w:rsid w:val="005C7ABF"/>
    <w:rsid w:val="005C7C62"/>
    <w:rsid w:val="005D1EBD"/>
    <w:rsid w:val="005D28D1"/>
    <w:rsid w:val="005D4216"/>
    <w:rsid w:val="005D4CE3"/>
    <w:rsid w:val="005D5501"/>
    <w:rsid w:val="005D58E1"/>
    <w:rsid w:val="005D637D"/>
    <w:rsid w:val="005D71F1"/>
    <w:rsid w:val="005E052A"/>
    <w:rsid w:val="005E0A21"/>
    <w:rsid w:val="005E4519"/>
    <w:rsid w:val="005E47BE"/>
    <w:rsid w:val="005E4918"/>
    <w:rsid w:val="005E5ECB"/>
    <w:rsid w:val="005E766F"/>
    <w:rsid w:val="005F0A29"/>
    <w:rsid w:val="005F3A6C"/>
    <w:rsid w:val="005F3A80"/>
    <w:rsid w:val="005F3C09"/>
    <w:rsid w:val="005F42A0"/>
    <w:rsid w:val="005F4560"/>
    <w:rsid w:val="005F4BA0"/>
    <w:rsid w:val="005F4BAC"/>
    <w:rsid w:val="005F615E"/>
    <w:rsid w:val="0060106E"/>
    <w:rsid w:val="006015B7"/>
    <w:rsid w:val="00601BC1"/>
    <w:rsid w:val="0060298B"/>
    <w:rsid w:val="00606863"/>
    <w:rsid w:val="00611B88"/>
    <w:rsid w:val="00611D3B"/>
    <w:rsid w:val="00612493"/>
    <w:rsid w:val="00612EA3"/>
    <w:rsid w:val="006134EE"/>
    <w:rsid w:val="00613B24"/>
    <w:rsid w:val="006156DB"/>
    <w:rsid w:val="00615766"/>
    <w:rsid w:val="00617EA1"/>
    <w:rsid w:val="006220B6"/>
    <w:rsid w:val="00623094"/>
    <w:rsid w:val="00623AAD"/>
    <w:rsid w:val="00623C80"/>
    <w:rsid w:val="00625074"/>
    <w:rsid w:val="0062542D"/>
    <w:rsid w:val="00626140"/>
    <w:rsid w:val="00631750"/>
    <w:rsid w:val="006317C2"/>
    <w:rsid w:val="00631C0B"/>
    <w:rsid w:val="006320A8"/>
    <w:rsid w:val="00633665"/>
    <w:rsid w:val="006402A8"/>
    <w:rsid w:val="006404C5"/>
    <w:rsid w:val="00640B79"/>
    <w:rsid w:val="00642185"/>
    <w:rsid w:val="00642C67"/>
    <w:rsid w:val="00642CD6"/>
    <w:rsid w:val="0064315E"/>
    <w:rsid w:val="00643E08"/>
    <w:rsid w:val="00643EC8"/>
    <w:rsid w:val="00645650"/>
    <w:rsid w:val="00645CCD"/>
    <w:rsid w:val="00646357"/>
    <w:rsid w:val="006467D3"/>
    <w:rsid w:val="006478C3"/>
    <w:rsid w:val="0065112F"/>
    <w:rsid w:val="0065342B"/>
    <w:rsid w:val="00656522"/>
    <w:rsid w:val="00656A21"/>
    <w:rsid w:val="00660ABB"/>
    <w:rsid w:val="00660B8C"/>
    <w:rsid w:val="006614CD"/>
    <w:rsid w:val="00661653"/>
    <w:rsid w:val="00661C83"/>
    <w:rsid w:val="00661E2A"/>
    <w:rsid w:val="00663345"/>
    <w:rsid w:val="00663E3F"/>
    <w:rsid w:val="00665DDA"/>
    <w:rsid w:val="00666294"/>
    <w:rsid w:val="00670128"/>
    <w:rsid w:val="00670626"/>
    <w:rsid w:val="00673E2F"/>
    <w:rsid w:val="006740B6"/>
    <w:rsid w:val="006760E9"/>
    <w:rsid w:val="006769E0"/>
    <w:rsid w:val="00683E81"/>
    <w:rsid w:val="00684E7C"/>
    <w:rsid w:val="00685F71"/>
    <w:rsid w:val="0069034A"/>
    <w:rsid w:val="006935EF"/>
    <w:rsid w:val="00693B02"/>
    <w:rsid w:val="00694575"/>
    <w:rsid w:val="006A1AC7"/>
    <w:rsid w:val="006A1B12"/>
    <w:rsid w:val="006A2588"/>
    <w:rsid w:val="006A2E4D"/>
    <w:rsid w:val="006A34C9"/>
    <w:rsid w:val="006A5572"/>
    <w:rsid w:val="006A701A"/>
    <w:rsid w:val="006B0BA6"/>
    <w:rsid w:val="006B1808"/>
    <w:rsid w:val="006B3264"/>
    <w:rsid w:val="006B332C"/>
    <w:rsid w:val="006B5EF5"/>
    <w:rsid w:val="006C01C0"/>
    <w:rsid w:val="006C1CF3"/>
    <w:rsid w:val="006C2736"/>
    <w:rsid w:val="006C2830"/>
    <w:rsid w:val="006C5FDB"/>
    <w:rsid w:val="006C7263"/>
    <w:rsid w:val="006C7C78"/>
    <w:rsid w:val="006D023E"/>
    <w:rsid w:val="006D1037"/>
    <w:rsid w:val="006D13A9"/>
    <w:rsid w:val="006D1751"/>
    <w:rsid w:val="006D1D19"/>
    <w:rsid w:val="006D2032"/>
    <w:rsid w:val="006D2250"/>
    <w:rsid w:val="006D4EEA"/>
    <w:rsid w:val="006D51B4"/>
    <w:rsid w:val="006D633C"/>
    <w:rsid w:val="006D6EAC"/>
    <w:rsid w:val="006D79A7"/>
    <w:rsid w:val="006D7F90"/>
    <w:rsid w:val="006E1669"/>
    <w:rsid w:val="006E2813"/>
    <w:rsid w:val="006E28A3"/>
    <w:rsid w:val="006E343E"/>
    <w:rsid w:val="006E3E28"/>
    <w:rsid w:val="006E53E3"/>
    <w:rsid w:val="006E6381"/>
    <w:rsid w:val="006F0F2F"/>
    <w:rsid w:val="006F23CE"/>
    <w:rsid w:val="006F7BE4"/>
    <w:rsid w:val="00701848"/>
    <w:rsid w:val="00702F5B"/>
    <w:rsid w:val="00703284"/>
    <w:rsid w:val="007036F8"/>
    <w:rsid w:val="00703B6E"/>
    <w:rsid w:val="00703EBB"/>
    <w:rsid w:val="007061D0"/>
    <w:rsid w:val="00706260"/>
    <w:rsid w:val="00706B04"/>
    <w:rsid w:val="00707607"/>
    <w:rsid w:val="00707F19"/>
    <w:rsid w:val="00710D1B"/>
    <w:rsid w:val="0071456C"/>
    <w:rsid w:val="007146FE"/>
    <w:rsid w:val="00716EFB"/>
    <w:rsid w:val="00720093"/>
    <w:rsid w:val="00720F59"/>
    <w:rsid w:val="00721FBB"/>
    <w:rsid w:val="00724F24"/>
    <w:rsid w:val="00730F90"/>
    <w:rsid w:val="00731F85"/>
    <w:rsid w:val="00732551"/>
    <w:rsid w:val="00733E35"/>
    <w:rsid w:val="00735FEF"/>
    <w:rsid w:val="00736AB8"/>
    <w:rsid w:val="00736D98"/>
    <w:rsid w:val="00737A2E"/>
    <w:rsid w:val="00737AA8"/>
    <w:rsid w:val="00737BAD"/>
    <w:rsid w:val="007436B5"/>
    <w:rsid w:val="007450ED"/>
    <w:rsid w:val="00746A7E"/>
    <w:rsid w:val="00751B3F"/>
    <w:rsid w:val="00752325"/>
    <w:rsid w:val="00753310"/>
    <w:rsid w:val="00753E5A"/>
    <w:rsid w:val="0075484F"/>
    <w:rsid w:val="00757136"/>
    <w:rsid w:val="007579C8"/>
    <w:rsid w:val="0076111C"/>
    <w:rsid w:val="007614AD"/>
    <w:rsid w:val="00762170"/>
    <w:rsid w:val="00762580"/>
    <w:rsid w:val="00764621"/>
    <w:rsid w:val="00765B5E"/>
    <w:rsid w:val="00766E51"/>
    <w:rsid w:val="007748C4"/>
    <w:rsid w:val="00776DEC"/>
    <w:rsid w:val="0078194B"/>
    <w:rsid w:val="00781A18"/>
    <w:rsid w:val="00782683"/>
    <w:rsid w:val="00782998"/>
    <w:rsid w:val="00784052"/>
    <w:rsid w:val="00784DC6"/>
    <w:rsid w:val="00784DF0"/>
    <w:rsid w:val="007850BF"/>
    <w:rsid w:val="00786EC2"/>
    <w:rsid w:val="00791414"/>
    <w:rsid w:val="00792A8C"/>
    <w:rsid w:val="00792F97"/>
    <w:rsid w:val="007939F2"/>
    <w:rsid w:val="00794865"/>
    <w:rsid w:val="007A0198"/>
    <w:rsid w:val="007A06C3"/>
    <w:rsid w:val="007A06D2"/>
    <w:rsid w:val="007A1C8E"/>
    <w:rsid w:val="007A734D"/>
    <w:rsid w:val="007B0D4C"/>
    <w:rsid w:val="007B38F7"/>
    <w:rsid w:val="007B3FED"/>
    <w:rsid w:val="007B6D17"/>
    <w:rsid w:val="007B7E00"/>
    <w:rsid w:val="007C0722"/>
    <w:rsid w:val="007C1903"/>
    <w:rsid w:val="007C3F7B"/>
    <w:rsid w:val="007C4BA0"/>
    <w:rsid w:val="007D0DEF"/>
    <w:rsid w:val="007D183E"/>
    <w:rsid w:val="007D18CE"/>
    <w:rsid w:val="007D1A9B"/>
    <w:rsid w:val="007D1C7C"/>
    <w:rsid w:val="007D1D72"/>
    <w:rsid w:val="007D243A"/>
    <w:rsid w:val="007D2B9F"/>
    <w:rsid w:val="007D2E90"/>
    <w:rsid w:val="007D3638"/>
    <w:rsid w:val="007D57F9"/>
    <w:rsid w:val="007D602A"/>
    <w:rsid w:val="007D64FD"/>
    <w:rsid w:val="007D69DE"/>
    <w:rsid w:val="007D6AF2"/>
    <w:rsid w:val="007F2760"/>
    <w:rsid w:val="007F51F3"/>
    <w:rsid w:val="007F58F2"/>
    <w:rsid w:val="00800833"/>
    <w:rsid w:val="00801DBC"/>
    <w:rsid w:val="008030BC"/>
    <w:rsid w:val="008041B7"/>
    <w:rsid w:val="0080480D"/>
    <w:rsid w:val="00805FDA"/>
    <w:rsid w:val="008074E9"/>
    <w:rsid w:val="008102D0"/>
    <w:rsid w:val="008163AA"/>
    <w:rsid w:val="00821E4E"/>
    <w:rsid w:val="0082202A"/>
    <w:rsid w:val="008222EA"/>
    <w:rsid w:val="00822A76"/>
    <w:rsid w:val="008236BF"/>
    <w:rsid w:val="0082556A"/>
    <w:rsid w:val="0082631A"/>
    <w:rsid w:val="00830282"/>
    <w:rsid w:val="00832EB7"/>
    <w:rsid w:val="00833B7B"/>
    <w:rsid w:val="00833E43"/>
    <w:rsid w:val="00836318"/>
    <w:rsid w:val="00836388"/>
    <w:rsid w:val="00836EDB"/>
    <w:rsid w:val="00837C27"/>
    <w:rsid w:val="008414A3"/>
    <w:rsid w:val="00841957"/>
    <w:rsid w:val="00842DEF"/>
    <w:rsid w:val="00843155"/>
    <w:rsid w:val="008505A9"/>
    <w:rsid w:val="008519BF"/>
    <w:rsid w:val="008524D4"/>
    <w:rsid w:val="00857DB4"/>
    <w:rsid w:val="00861865"/>
    <w:rsid w:val="00863228"/>
    <w:rsid w:val="008657C5"/>
    <w:rsid w:val="0086697F"/>
    <w:rsid w:val="00866DB4"/>
    <w:rsid w:val="008759E2"/>
    <w:rsid w:val="00877783"/>
    <w:rsid w:val="00880156"/>
    <w:rsid w:val="00882186"/>
    <w:rsid w:val="008869EF"/>
    <w:rsid w:val="008870EC"/>
    <w:rsid w:val="00890106"/>
    <w:rsid w:val="00890E0F"/>
    <w:rsid w:val="008917BF"/>
    <w:rsid w:val="00894267"/>
    <w:rsid w:val="008A1BFE"/>
    <w:rsid w:val="008A2464"/>
    <w:rsid w:val="008A2750"/>
    <w:rsid w:val="008A3AD8"/>
    <w:rsid w:val="008A5220"/>
    <w:rsid w:val="008A5738"/>
    <w:rsid w:val="008A6530"/>
    <w:rsid w:val="008B07C0"/>
    <w:rsid w:val="008B0DBB"/>
    <w:rsid w:val="008B1548"/>
    <w:rsid w:val="008B3B27"/>
    <w:rsid w:val="008B3F88"/>
    <w:rsid w:val="008B44F7"/>
    <w:rsid w:val="008B48B4"/>
    <w:rsid w:val="008B61FC"/>
    <w:rsid w:val="008B64A5"/>
    <w:rsid w:val="008B6CAB"/>
    <w:rsid w:val="008B7A8D"/>
    <w:rsid w:val="008C0802"/>
    <w:rsid w:val="008C195A"/>
    <w:rsid w:val="008C2C2E"/>
    <w:rsid w:val="008C3130"/>
    <w:rsid w:val="008C4909"/>
    <w:rsid w:val="008C56A1"/>
    <w:rsid w:val="008C5B41"/>
    <w:rsid w:val="008C5D48"/>
    <w:rsid w:val="008C6C86"/>
    <w:rsid w:val="008D2243"/>
    <w:rsid w:val="008D659E"/>
    <w:rsid w:val="008E010C"/>
    <w:rsid w:val="008E08A5"/>
    <w:rsid w:val="008E129B"/>
    <w:rsid w:val="008E23C7"/>
    <w:rsid w:val="008E4B46"/>
    <w:rsid w:val="008E66E9"/>
    <w:rsid w:val="008E7C26"/>
    <w:rsid w:val="008F0B90"/>
    <w:rsid w:val="008F17D5"/>
    <w:rsid w:val="008F1C77"/>
    <w:rsid w:val="008F24C9"/>
    <w:rsid w:val="008F56A5"/>
    <w:rsid w:val="008F57DA"/>
    <w:rsid w:val="008F6D11"/>
    <w:rsid w:val="008F7B9F"/>
    <w:rsid w:val="00900344"/>
    <w:rsid w:val="00900451"/>
    <w:rsid w:val="00900708"/>
    <w:rsid w:val="00900DFB"/>
    <w:rsid w:val="0090379B"/>
    <w:rsid w:val="00904704"/>
    <w:rsid w:val="00905299"/>
    <w:rsid w:val="009059EC"/>
    <w:rsid w:val="009062D5"/>
    <w:rsid w:val="00906AD8"/>
    <w:rsid w:val="00906C1F"/>
    <w:rsid w:val="00906DA8"/>
    <w:rsid w:val="00907121"/>
    <w:rsid w:val="00911B04"/>
    <w:rsid w:val="009136D6"/>
    <w:rsid w:val="009158DC"/>
    <w:rsid w:val="00916C64"/>
    <w:rsid w:val="00916F0B"/>
    <w:rsid w:val="00917997"/>
    <w:rsid w:val="00922B0D"/>
    <w:rsid w:val="00923B6C"/>
    <w:rsid w:val="009256C0"/>
    <w:rsid w:val="00926D90"/>
    <w:rsid w:val="00932345"/>
    <w:rsid w:val="00932654"/>
    <w:rsid w:val="00933652"/>
    <w:rsid w:val="0093478C"/>
    <w:rsid w:val="009372FD"/>
    <w:rsid w:val="0093768F"/>
    <w:rsid w:val="0093796B"/>
    <w:rsid w:val="00940265"/>
    <w:rsid w:val="00940875"/>
    <w:rsid w:val="009409C5"/>
    <w:rsid w:val="009414B9"/>
    <w:rsid w:val="00941F8A"/>
    <w:rsid w:val="00942942"/>
    <w:rsid w:val="00942F3C"/>
    <w:rsid w:val="0094508D"/>
    <w:rsid w:val="009451BD"/>
    <w:rsid w:val="00946427"/>
    <w:rsid w:val="0095183F"/>
    <w:rsid w:val="009524DA"/>
    <w:rsid w:val="00953066"/>
    <w:rsid w:val="00955921"/>
    <w:rsid w:val="009611C6"/>
    <w:rsid w:val="00961D90"/>
    <w:rsid w:val="00963655"/>
    <w:rsid w:val="009653D3"/>
    <w:rsid w:val="00965844"/>
    <w:rsid w:val="00966920"/>
    <w:rsid w:val="00966A6A"/>
    <w:rsid w:val="00967B3D"/>
    <w:rsid w:val="00971AD5"/>
    <w:rsid w:val="00971DDB"/>
    <w:rsid w:val="00971EAB"/>
    <w:rsid w:val="009732A6"/>
    <w:rsid w:val="009733EE"/>
    <w:rsid w:val="009743C6"/>
    <w:rsid w:val="00974738"/>
    <w:rsid w:val="00975ACB"/>
    <w:rsid w:val="00981968"/>
    <w:rsid w:val="00981C83"/>
    <w:rsid w:val="0098382F"/>
    <w:rsid w:val="009844ED"/>
    <w:rsid w:val="00986A47"/>
    <w:rsid w:val="009873CD"/>
    <w:rsid w:val="00990B55"/>
    <w:rsid w:val="0099162B"/>
    <w:rsid w:val="00991B9D"/>
    <w:rsid w:val="00993225"/>
    <w:rsid w:val="009956CB"/>
    <w:rsid w:val="00995B3D"/>
    <w:rsid w:val="00996393"/>
    <w:rsid w:val="00996CD7"/>
    <w:rsid w:val="00996D76"/>
    <w:rsid w:val="0099787E"/>
    <w:rsid w:val="009A1620"/>
    <w:rsid w:val="009A213F"/>
    <w:rsid w:val="009A2164"/>
    <w:rsid w:val="009B0D2F"/>
    <w:rsid w:val="009B34FA"/>
    <w:rsid w:val="009B3731"/>
    <w:rsid w:val="009B42B1"/>
    <w:rsid w:val="009B4C7D"/>
    <w:rsid w:val="009B5E0D"/>
    <w:rsid w:val="009B72DC"/>
    <w:rsid w:val="009C0CA5"/>
    <w:rsid w:val="009C2270"/>
    <w:rsid w:val="009C2981"/>
    <w:rsid w:val="009C2A25"/>
    <w:rsid w:val="009C2AE3"/>
    <w:rsid w:val="009C3F82"/>
    <w:rsid w:val="009C763A"/>
    <w:rsid w:val="009C775A"/>
    <w:rsid w:val="009C77E8"/>
    <w:rsid w:val="009D0A91"/>
    <w:rsid w:val="009D1B40"/>
    <w:rsid w:val="009D219E"/>
    <w:rsid w:val="009D2E04"/>
    <w:rsid w:val="009D36A4"/>
    <w:rsid w:val="009D4369"/>
    <w:rsid w:val="009D4717"/>
    <w:rsid w:val="009D49DE"/>
    <w:rsid w:val="009D4CBE"/>
    <w:rsid w:val="009D5423"/>
    <w:rsid w:val="009D54AE"/>
    <w:rsid w:val="009D6F7E"/>
    <w:rsid w:val="009D7BE1"/>
    <w:rsid w:val="009E1896"/>
    <w:rsid w:val="009E26D0"/>
    <w:rsid w:val="009E2908"/>
    <w:rsid w:val="009E29EE"/>
    <w:rsid w:val="009E4E08"/>
    <w:rsid w:val="009E5258"/>
    <w:rsid w:val="009E5332"/>
    <w:rsid w:val="009E5BAC"/>
    <w:rsid w:val="009E65E4"/>
    <w:rsid w:val="009E699C"/>
    <w:rsid w:val="009F10A0"/>
    <w:rsid w:val="009F140F"/>
    <w:rsid w:val="009F2190"/>
    <w:rsid w:val="009F28DD"/>
    <w:rsid w:val="009F3256"/>
    <w:rsid w:val="009F338A"/>
    <w:rsid w:val="009F4F55"/>
    <w:rsid w:val="009F538D"/>
    <w:rsid w:val="009F5689"/>
    <w:rsid w:val="009F61E1"/>
    <w:rsid w:val="009F6A1E"/>
    <w:rsid w:val="009F79D8"/>
    <w:rsid w:val="00A01219"/>
    <w:rsid w:val="00A047D7"/>
    <w:rsid w:val="00A05FD1"/>
    <w:rsid w:val="00A07EC4"/>
    <w:rsid w:val="00A11714"/>
    <w:rsid w:val="00A117FE"/>
    <w:rsid w:val="00A11D53"/>
    <w:rsid w:val="00A124BC"/>
    <w:rsid w:val="00A162CE"/>
    <w:rsid w:val="00A16B12"/>
    <w:rsid w:val="00A16BC1"/>
    <w:rsid w:val="00A17828"/>
    <w:rsid w:val="00A2246A"/>
    <w:rsid w:val="00A2360C"/>
    <w:rsid w:val="00A23F50"/>
    <w:rsid w:val="00A24424"/>
    <w:rsid w:val="00A262A6"/>
    <w:rsid w:val="00A26941"/>
    <w:rsid w:val="00A27E21"/>
    <w:rsid w:val="00A310F1"/>
    <w:rsid w:val="00A32507"/>
    <w:rsid w:val="00A333B0"/>
    <w:rsid w:val="00A343B6"/>
    <w:rsid w:val="00A35F20"/>
    <w:rsid w:val="00A36F8A"/>
    <w:rsid w:val="00A3743F"/>
    <w:rsid w:val="00A42A0B"/>
    <w:rsid w:val="00A44178"/>
    <w:rsid w:val="00A443F8"/>
    <w:rsid w:val="00A44F6E"/>
    <w:rsid w:val="00A45741"/>
    <w:rsid w:val="00A46E13"/>
    <w:rsid w:val="00A50055"/>
    <w:rsid w:val="00A5006F"/>
    <w:rsid w:val="00A516A1"/>
    <w:rsid w:val="00A5301D"/>
    <w:rsid w:val="00A540E6"/>
    <w:rsid w:val="00A55EE8"/>
    <w:rsid w:val="00A60299"/>
    <w:rsid w:val="00A60A39"/>
    <w:rsid w:val="00A61923"/>
    <w:rsid w:val="00A648C6"/>
    <w:rsid w:val="00A648CB"/>
    <w:rsid w:val="00A6738D"/>
    <w:rsid w:val="00A67ED2"/>
    <w:rsid w:val="00A702E3"/>
    <w:rsid w:val="00A73BC4"/>
    <w:rsid w:val="00A753E3"/>
    <w:rsid w:val="00A7562B"/>
    <w:rsid w:val="00A779CC"/>
    <w:rsid w:val="00A8480C"/>
    <w:rsid w:val="00A9372B"/>
    <w:rsid w:val="00A939A7"/>
    <w:rsid w:val="00A941D2"/>
    <w:rsid w:val="00A949C9"/>
    <w:rsid w:val="00A95531"/>
    <w:rsid w:val="00A960B0"/>
    <w:rsid w:val="00A96F4E"/>
    <w:rsid w:val="00AA03DC"/>
    <w:rsid w:val="00AA1FCB"/>
    <w:rsid w:val="00AA480B"/>
    <w:rsid w:val="00AA5055"/>
    <w:rsid w:val="00AA5AD1"/>
    <w:rsid w:val="00AA6891"/>
    <w:rsid w:val="00AB0DC0"/>
    <w:rsid w:val="00AB149D"/>
    <w:rsid w:val="00AB2094"/>
    <w:rsid w:val="00AB253A"/>
    <w:rsid w:val="00AB27D3"/>
    <w:rsid w:val="00AB4456"/>
    <w:rsid w:val="00AB7115"/>
    <w:rsid w:val="00AB71AC"/>
    <w:rsid w:val="00AC1287"/>
    <w:rsid w:val="00AC17E2"/>
    <w:rsid w:val="00AC3104"/>
    <w:rsid w:val="00AC36B1"/>
    <w:rsid w:val="00AC3E0F"/>
    <w:rsid w:val="00AC4120"/>
    <w:rsid w:val="00AC440D"/>
    <w:rsid w:val="00AC4609"/>
    <w:rsid w:val="00AC6ECE"/>
    <w:rsid w:val="00AC7E1E"/>
    <w:rsid w:val="00AD0078"/>
    <w:rsid w:val="00AD26F9"/>
    <w:rsid w:val="00AD6734"/>
    <w:rsid w:val="00AE27AD"/>
    <w:rsid w:val="00AE6564"/>
    <w:rsid w:val="00AE7A8E"/>
    <w:rsid w:val="00AE7ABA"/>
    <w:rsid w:val="00AF0470"/>
    <w:rsid w:val="00AF0C3A"/>
    <w:rsid w:val="00AF2A57"/>
    <w:rsid w:val="00AF32BE"/>
    <w:rsid w:val="00AF59F5"/>
    <w:rsid w:val="00AF7891"/>
    <w:rsid w:val="00B031F1"/>
    <w:rsid w:val="00B051CC"/>
    <w:rsid w:val="00B05996"/>
    <w:rsid w:val="00B061AD"/>
    <w:rsid w:val="00B06849"/>
    <w:rsid w:val="00B118EC"/>
    <w:rsid w:val="00B12A7B"/>
    <w:rsid w:val="00B142BE"/>
    <w:rsid w:val="00B20412"/>
    <w:rsid w:val="00B20EA3"/>
    <w:rsid w:val="00B22379"/>
    <w:rsid w:val="00B22847"/>
    <w:rsid w:val="00B22CD8"/>
    <w:rsid w:val="00B232B1"/>
    <w:rsid w:val="00B2597B"/>
    <w:rsid w:val="00B27DF8"/>
    <w:rsid w:val="00B322A3"/>
    <w:rsid w:val="00B32320"/>
    <w:rsid w:val="00B32BF5"/>
    <w:rsid w:val="00B33694"/>
    <w:rsid w:val="00B3517B"/>
    <w:rsid w:val="00B359F6"/>
    <w:rsid w:val="00B35B95"/>
    <w:rsid w:val="00B35CCF"/>
    <w:rsid w:val="00B40017"/>
    <w:rsid w:val="00B41C41"/>
    <w:rsid w:val="00B425FC"/>
    <w:rsid w:val="00B42C04"/>
    <w:rsid w:val="00B43F95"/>
    <w:rsid w:val="00B44402"/>
    <w:rsid w:val="00B50738"/>
    <w:rsid w:val="00B5125A"/>
    <w:rsid w:val="00B51BD4"/>
    <w:rsid w:val="00B530D7"/>
    <w:rsid w:val="00B53831"/>
    <w:rsid w:val="00B53ABC"/>
    <w:rsid w:val="00B53C9D"/>
    <w:rsid w:val="00B54E5D"/>
    <w:rsid w:val="00B5538C"/>
    <w:rsid w:val="00B565AE"/>
    <w:rsid w:val="00B567E7"/>
    <w:rsid w:val="00B56F89"/>
    <w:rsid w:val="00B573A6"/>
    <w:rsid w:val="00B622C7"/>
    <w:rsid w:val="00B62E23"/>
    <w:rsid w:val="00B63548"/>
    <w:rsid w:val="00B64ABF"/>
    <w:rsid w:val="00B66E96"/>
    <w:rsid w:val="00B67B42"/>
    <w:rsid w:val="00B700B6"/>
    <w:rsid w:val="00B73B86"/>
    <w:rsid w:val="00B745B7"/>
    <w:rsid w:val="00B76AED"/>
    <w:rsid w:val="00B76DE5"/>
    <w:rsid w:val="00B77CFC"/>
    <w:rsid w:val="00B803E3"/>
    <w:rsid w:val="00B81058"/>
    <w:rsid w:val="00B81939"/>
    <w:rsid w:val="00B8211F"/>
    <w:rsid w:val="00B82494"/>
    <w:rsid w:val="00B82A2F"/>
    <w:rsid w:val="00B834FA"/>
    <w:rsid w:val="00B84AFB"/>
    <w:rsid w:val="00B85028"/>
    <w:rsid w:val="00B90476"/>
    <w:rsid w:val="00B922AB"/>
    <w:rsid w:val="00B9244C"/>
    <w:rsid w:val="00B92779"/>
    <w:rsid w:val="00B9531F"/>
    <w:rsid w:val="00B958AE"/>
    <w:rsid w:val="00B9758B"/>
    <w:rsid w:val="00BA1784"/>
    <w:rsid w:val="00BA3140"/>
    <w:rsid w:val="00BA4E2B"/>
    <w:rsid w:val="00BA5F7B"/>
    <w:rsid w:val="00BB1FF9"/>
    <w:rsid w:val="00BB51FB"/>
    <w:rsid w:val="00BB6AF3"/>
    <w:rsid w:val="00BB6BA9"/>
    <w:rsid w:val="00BC26FA"/>
    <w:rsid w:val="00BC28E1"/>
    <w:rsid w:val="00BC6B28"/>
    <w:rsid w:val="00BC7189"/>
    <w:rsid w:val="00BC73E3"/>
    <w:rsid w:val="00BC7928"/>
    <w:rsid w:val="00BD1C3F"/>
    <w:rsid w:val="00BD3492"/>
    <w:rsid w:val="00BD6508"/>
    <w:rsid w:val="00BD6D62"/>
    <w:rsid w:val="00BD6E50"/>
    <w:rsid w:val="00BE041F"/>
    <w:rsid w:val="00BE08B9"/>
    <w:rsid w:val="00BE0BB1"/>
    <w:rsid w:val="00BE127A"/>
    <w:rsid w:val="00BE48CE"/>
    <w:rsid w:val="00BE64FD"/>
    <w:rsid w:val="00BE6B50"/>
    <w:rsid w:val="00BE7844"/>
    <w:rsid w:val="00BF537B"/>
    <w:rsid w:val="00BF5514"/>
    <w:rsid w:val="00BF5E41"/>
    <w:rsid w:val="00BF6DDE"/>
    <w:rsid w:val="00BF714F"/>
    <w:rsid w:val="00BF721E"/>
    <w:rsid w:val="00C008B1"/>
    <w:rsid w:val="00C01108"/>
    <w:rsid w:val="00C01219"/>
    <w:rsid w:val="00C01362"/>
    <w:rsid w:val="00C01F6C"/>
    <w:rsid w:val="00C02141"/>
    <w:rsid w:val="00C03964"/>
    <w:rsid w:val="00C03E52"/>
    <w:rsid w:val="00C0479C"/>
    <w:rsid w:val="00C05EF3"/>
    <w:rsid w:val="00C071A5"/>
    <w:rsid w:val="00C10077"/>
    <w:rsid w:val="00C1197C"/>
    <w:rsid w:val="00C15CFA"/>
    <w:rsid w:val="00C171F3"/>
    <w:rsid w:val="00C20195"/>
    <w:rsid w:val="00C21739"/>
    <w:rsid w:val="00C21FCD"/>
    <w:rsid w:val="00C2407B"/>
    <w:rsid w:val="00C2469D"/>
    <w:rsid w:val="00C24E20"/>
    <w:rsid w:val="00C253F2"/>
    <w:rsid w:val="00C2717D"/>
    <w:rsid w:val="00C30DFA"/>
    <w:rsid w:val="00C31C59"/>
    <w:rsid w:val="00C31F55"/>
    <w:rsid w:val="00C334D9"/>
    <w:rsid w:val="00C3565A"/>
    <w:rsid w:val="00C36E2F"/>
    <w:rsid w:val="00C400A9"/>
    <w:rsid w:val="00C4144D"/>
    <w:rsid w:val="00C428EB"/>
    <w:rsid w:val="00C429FC"/>
    <w:rsid w:val="00C435FA"/>
    <w:rsid w:val="00C46344"/>
    <w:rsid w:val="00C46CC5"/>
    <w:rsid w:val="00C5196C"/>
    <w:rsid w:val="00C521C0"/>
    <w:rsid w:val="00C53363"/>
    <w:rsid w:val="00C53791"/>
    <w:rsid w:val="00C5379F"/>
    <w:rsid w:val="00C5428D"/>
    <w:rsid w:val="00C55D5D"/>
    <w:rsid w:val="00C5765E"/>
    <w:rsid w:val="00C6176B"/>
    <w:rsid w:val="00C67FE5"/>
    <w:rsid w:val="00C70797"/>
    <w:rsid w:val="00C707FA"/>
    <w:rsid w:val="00C7108D"/>
    <w:rsid w:val="00C710C0"/>
    <w:rsid w:val="00C71F1C"/>
    <w:rsid w:val="00C72A71"/>
    <w:rsid w:val="00C75123"/>
    <w:rsid w:val="00C762EB"/>
    <w:rsid w:val="00C76959"/>
    <w:rsid w:val="00C80701"/>
    <w:rsid w:val="00C82999"/>
    <w:rsid w:val="00C85A23"/>
    <w:rsid w:val="00C85CCE"/>
    <w:rsid w:val="00C866A8"/>
    <w:rsid w:val="00C87D55"/>
    <w:rsid w:val="00C90C2C"/>
    <w:rsid w:val="00C91EDF"/>
    <w:rsid w:val="00C9397B"/>
    <w:rsid w:val="00C93AF5"/>
    <w:rsid w:val="00C93B2A"/>
    <w:rsid w:val="00C93E7C"/>
    <w:rsid w:val="00C9410B"/>
    <w:rsid w:val="00C94458"/>
    <w:rsid w:val="00C94A1B"/>
    <w:rsid w:val="00C9553E"/>
    <w:rsid w:val="00C95A3D"/>
    <w:rsid w:val="00C978A6"/>
    <w:rsid w:val="00C97A2E"/>
    <w:rsid w:val="00C97B82"/>
    <w:rsid w:val="00C97FAE"/>
    <w:rsid w:val="00CA2D16"/>
    <w:rsid w:val="00CA372B"/>
    <w:rsid w:val="00CA39EB"/>
    <w:rsid w:val="00CA48CA"/>
    <w:rsid w:val="00CA54F4"/>
    <w:rsid w:val="00CA5B26"/>
    <w:rsid w:val="00CA70BC"/>
    <w:rsid w:val="00CB0DD7"/>
    <w:rsid w:val="00CB1720"/>
    <w:rsid w:val="00CB2132"/>
    <w:rsid w:val="00CB3607"/>
    <w:rsid w:val="00CB3E25"/>
    <w:rsid w:val="00CB401B"/>
    <w:rsid w:val="00CB4D21"/>
    <w:rsid w:val="00CB624B"/>
    <w:rsid w:val="00CB6A3A"/>
    <w:rsid w:val="00CB6BCC"/>
    <w:rsid w:val="00CC18A1"/>
    <w:rsid w:val="00CC2B85"/>
    <w:rsid w:val="00CC442C"/>
    <w:rsid w:val="00CC62A5"/>
    <w:rsid w:val="00CC79B6"/>
    <w:rsid w:val="00CD1DF9"/>
    <w:rsid w:val="00CD2163"/>
    <w:rsid w:val="00CD23D6"/>
    <w:rsid w:val="00CD24F2"/>
    <w:rsid w:val="00CD4541"/>
    <w:rsid w:val="00CD4BB4"/>
    <w:rsid w:val="00CD4FAC"/>
    <w:rsid w:val="00CD65EF"/>
    <w:rsid w:val="00CD70DE"/>
    <w:rsid w:val="00CE0A0A"/>
    <w:rsid w:val="00CE0ECC"/>
    <w:rsid w:val="00CE3159"/>
    <w:rsid w:val="00CE3C59"/>
    <w:rsid w:val="00CE5741"/>
    <w:rsid w:val="00CE6B22"/>
    <w:rsid w:val="00CE6B33"/>
    <w:rsid w:val="00CE7269"/>
    <w:rsid w:val="00CE73E6"/>
    <w:rsid w:val="00CF06D8"/>
    <w:rsid w:val="00CF3E57"/>
    <w:rsid w:val="00CF6AE7"/>
    <w:rsid w:val="00CF7EDF"/>
    <w:rsid w:val="00D00697"/>
    <w:rsid w:val="00D00BB0"/>
    <w:rsid w:val="00D026FB"/>
    <w:rsid w:val="00D02FF4"/>
    <w:rsid w:val="00D03BBC"/>
    <w:rsid w:val="00D03E71"/>
    <w:rsid w:val="00D04068"/>
    <w:rsid w:val="00D0409A"/>
    <w:rsid w:val="00D046D1"/>
    <w:rsid w:val="00D05987"/>
    <w:rsid w:val="00D072F2"/>
    <w:rsid w:val="00D10131"/>
    <w:rsid w:val="00D108C6"/>
    <w:rsid w:val="00D108E1"/>
    <w:rsid w:val="00D10F05"/>
    <w:rsid w:val="00D11379"/>
    <w:rsid w:val="00D11D92"/>
    <w:rsid w:val="00D132F7"/>
    <w:rsid w:val="00D15E9D"/>
    <w:rsid w:val="00D1604C"/>
    <w:rsid w:val="00D179F6"/>
    <w:rsid w:val="00D22901"/>
    <w:rsid w:val="00D26313"/>
    <w:rsid w:val="00D269AE"/>
    <w:rsid w:val="00D27FFC"/>
    <w:rsid w:val="00D31A52"/>
    <w:rsid w:val="00D31D16"/>
    <w:rsid w:val="00D32BF7"/>
    <w:rsid w:val="00D33387"/>
    <w:rsid w:val="00D334FC"/>
    <w:rsid w:val="00D337F3"/>
    <w:rsid w:val="00D33919"/>
    <w:rsid w:val="00D33BD8"/>
    <w:rsid w:val="00D33BF2"/>
    <w:rsid w:val="00D34D1A"/>
    <w:rsid w:val="00D40823"/>
    <w:rsid w:val="00D41B5B"/>
    <w:rsid w:val="00D422C7"/>
    <w:rsid w:val="00D424C6"/>
    <w:rsid w:val="00D425BB"/>
    <w:rsid w:val="00D43DB5"/>
    <w:rsid w:val="00D44D4F"/>
    <w:rsid w:val="00D46EF0"/>
    <w:rsid w:val="00D47848"/>
    <w:rsid w:val="00D50183"/>
    <w:rsid w:val="00D538E5"/>
    <w:rsid w:val="00D53BE5"/>
    <w:rsid w:val="00D53BF9"/>
    <w:rsid w:val="00D55C5E"/>
    <w:rsid w:val="00D608E7"/>
    <w:rsid w:val="00D60A0F"/>
    <w:rsid w:val="00D60F2A"/>
    <w:rsid w:val="00D6109B"/>
    <w:rsid w:val="00D61E0A"/>
    <w:rsid w:val="00D6452C"/>
    <w:rsid w:val="00D64F34"/>
    <w:rsid w:val="00D65145"/>
    <w:rsid w:val="00D657C7"/>
    <w:rsid w:val="00D72F93"/>
    <w:rsid w:val="00D73044"/>
    <w:rsid w:val="00D73D20"/>
    <w:rsid w:val="00D82E85"/>
    <w:rsid w:val="00D845E7"/>
    <w:rsid w:val="00D84D44"/>
    <w:rsid w:val="00D851DB"/>
    <w:rsid w:val="00D85DFB"/>
    <w:rsid w:val="00D86A81"/>
    <w:rsid w:val="00D90AAB"/>
    <w:rsid w:val="00D91EE4"/>
    <w:rsid w:val="00D9355D"/>
    <w:rsid w:val="00D9357E"/>
    <w:rsid w:val="00D94E9D"/>
    <w:rsid w:val="00D95DA7"/>
    <w:rsid w:val="00D96A56"/>
    <w:rsid w:val="00DA068B"/>
    <w:rsid w:val="00DA0E01"/>
    <w:rsid w:val="00DA1FC6"/>
    <w:rsid w:val="00DA2370"/>
    <w:rsid w:val="00DA2961"/>
    <w:rsid w:val="00DA2E4F"/>
    <w:rsid w:val="00DA33F3"/>
    <w:rsid w:val="00DA33FF"/>
    <w:rsid w:val="00DA34CA"/>
    <w:rsid w:val="00DA4B9A"/>
    <w:rsid w:val="00DA671A"/>
    <w:rsid w:val="00DB037B"/>
    <w:rsid w:val="00DB2DDD"/>
    <w:rsid w:val="00DB46D6"/>
    <w:rsid w:val="00DB4970"/>
    <w:rsid w:val="00DB717E"/>
    <w:rsid w:val="00DC030B"/>
    <w:rsid w:val="00DC0E9B"/>
    <w:rsid w:val="00DC4EF4"/>
    <w:rsid w:val="00DD0540"/>
    <w:rsid w:val="00DD1300"/>
    <w:rsid w:val="00DD1397"/>
    <w:rsid w:val="00DD19F0"/>
    <w:rsid w:val="00DD1B95"/>
    <w:rsid w:val="00DD2C89"/>
    <w:rsid w:val="00DD3AA1"/>
    <w:rsid w:val="00DD3F5D"/>
    <w:rsid w:val="00DD4470"/>
    <w:rsid w:val="00DD4549"/>
    <w:rsid w:val="00DD511A"/>
    <w:rsid w:val="00DD5A47"/>
    <w:rsid w:val="00DD630F"/>
    <w:rsid w:val="00DD66FD"/>
    <w:rsid w:val="00DD67A3"/>
    <w:rsid w:val="00DD7A07"/>
    <w:rsid w:val="00DD7E77"/>
    <w:rsid w:val="00DE3FB7"/>
    <w:rsid w:val="00DE4E8A"/>
    <w:rsid w:val="00DE563C"/>
    <w:rsid w:val="00DE7045"/>
    <w:rsid w:val="00DF09FB"/>
    <w:rsid w:val="00DF0D44"/>
    <w:rsid w:val="00DF1DBC"/>
    <w:rsid w:val="00DF25CC"/>
    <w:rsid w:val="00DF2BB7"/>
    <w:rsid w:val="00DF2C47"/>
    <w:rsid w:val="00DF3CD2"/>
    <w:rsid w:val="00DF3DFB"/>
    <w:rsid w:val="00DF3E6F"/>
    <w:rsid w:val="00DF52B5"/>
    <w:rsid w:val="00DF607A"/>
    <w:rsid w:val="00DF76DD"/>
    <w:rsid w:val="00E0078A"/>
    <w:rsid w:val="00E0136F"/>
    <w:rsid w:val="00E0288B"/>
    <w:rsid w:val="00E0549A"/>
    <w:rsid w:val="00E06057"/>
    <w:rsid w:val="00E06C88"/>
    <w:rsid w:val="00E108EF"/>
    <w:rsid w:val="00E11535"/>
    <w:rsid w:val="00E117D9"/>
    <w:rsid w:val="00E12492"/>
    <w:rsid w:val="00E12DB1"/>
    <w:rsid w:val="00E13D62"/>
    <w:rsid w:val="00E145F6"/>
    <w:rsid w:val="00E159A8"/>
    <w:rsid w:val="00E16776"/>
    <w:rsid w:val="00E22127"/>
    <w:rsid w:val="00E2297A"/>
    <w:rsid w:val="00E24FA4"/>
    <w:rsid w:val="00E25B88"/>
    <w:rsid w:val="00E265FD"/>
    <w:rsid w:val="00E267FE"/>
    <w:rsid w:val="00E302E3"/>
    <w:rsid w:val="00E307ED"/>
    <w:rsid w:val="00E3227D"/>
    <w:rsid w:val="00E33C64"/>
    <w:rsid w:val="00E36930"/>
    <w:rsid w:val="00E36B6A"/>
    <w:rsid w:val="00E41FCE"/>
    <w:rsid w:val="00E44378"/>
    <w:rsid w:val="00E446E8"/>
    <w:rsid w:val="00E44919"/>
    <w:rsid w:val="00E45257"/>
    <w:rsid w:val="00E46975"/>
    <w:rsid w:val="00E470B2"/>
    <w:rsid w:val="00E4788A"/>
    <w:rsid w:val="00E47911"/>
    <w:rsid w:val="00E4794A"/>
    <w:rsid w:val="00E47C78"/>
    <w:rsid w:val="00E50E6B"/>
    <w:rsid w:val="00E5370E"/>
    <w:rsid w:val="00E54358"/>
    <w:rsid w:val="00E57D3A"/>
    <w:rsid w:val="00E604B6"/>
    <w:rsid w:val="00E606AA"/>
    <w:rsid w:val="00E60BCB"/>
    <w:rsid w:val="00E60BEA"/>
    <w:rsid w:val="00E61F72"/>
    <w:rsid w:val="00E62D59"/>
    <w:rsid w:val="00E632B4"/>
    <w:rsid w:val="00E6362E"/>
    <w:rsid w:val="00E63687"/>
    <w:rsid w:val="00E63D3B"/>
    <w:rsid w:val="00E6589B"/>
    <w:rsid w:val="00E65E32"/>
    <w:rsid w:val="00E6768C"/>
    <w:rsid w:val="00E67C84"/>
    <w:rsid w:val="00E70506"/>
    <w:rsid w:val="00E70BB6"/>
    <w:rsid w:val="00E72442"/>
    <w:rsid w:val="00E7411C"/>
    <w:rsid w:val="00E7412E"/>
    <w:rsid w:val="00E76D2B"/>
    <w:rsid w:val="00E80C95"/>
    <w:rsid w:val="00E810E1"/>
    <w:rsid w:val="00E81199"/>
    <w:rsid w:val="00E82503"/>
    <w:rsid w:val="00E84AFB"/>
    <w:rsid w:val="00E84B40"/>
    <w:rsid w:val="00E8505B"/>
    <w:rsid w:val="00E851A9"/>
    <w:rsid w:val="00E854FF"/>
    <w:rsid w:val="00E85E31"/>
    <w:rsid w:val="00E862C0"/>
    <w:rsid w:val="00E91933"/>
    <w:rsid w:val="00E91A41"/>
    <w:rsid w:val="00E94839"/>
    <w:rsid w:val="00E97106"/>
    <w:rsid w:val="00EA044E"/>
    <w:rsid w:val="00EA09D5"/>
    <w:rsid w:val="00EA1BDB"/>
    <w:rsid w:val="00EA1CCE"/>
    <w:rsid w:val="00EA26D6"/>
    <w:rsid w:val="00EA347C"/>
    <w:rsid w:val="00EA49CF"/>
    <w:rsid w:val="00EA6095"/>
    <w:rsid w:val="00EA6496"/>
    <w:rsid w:val="00EA6D67"/>
    <w:rsid w:val="00EB01C6"/>
    <w:rsid w:val="00EB2DB7"/>
    <w:rsid w:val="00EB4EEB"/>
    <w:rsid w:val="00EC036D"/>
    <w:rsid w:val="00EC1D0F"/>
    <w:rsid w:val="00EC23DA"/>
    <w:rsid w:val="00EC2FEB"/>
    <w:rsid w:val="00EC3945"/>
    <w:rsid w:val="00EC3CE8"/>
    <w:rsid w:val="00EC4D58"/>
    <w:rsid w:val="00EC4FBB"/>
    <w:rsid w:val="00EC50E3"/>
    <w:rsid w:val="00EC6104"/>
    <w:rsid w:val="00EC677F"/>
    <w:rsid w:val="00ED104A"/>
    <w:rsid w:val="00ED4858"/>
    <w:rsid w:val="00ED51DE"/>
    <w:rsid w:val="00ED67D9"/>
    <w:rsid w:val="00ED780A"/>
    <w:rsid w:val="00ED7FCD"/>
    <w:rsid w:val="00EE10AB"/>
    <w:rsid w:val="00EE132F"/>
    <w:rsid w:val="00EE1D08"/>
    <w:rsid w:val="00EE28E5"/>
    <w:rsid w:val="00EE43C9"/>
    <w:rsid w:val="00EE599B"/>
    <w:rsid w:val="00EE59A5"/>
    <w:rsid w:val="00EE5E88"/>
    <w:rsid w:val="00EE64A3"/>
    <w:rsid w:val="00EE6CDB"/>
    <w:rsid w:val="00EE7965"/>
    <w:rsid w:val="00EF1852"/>
    <w:rsid w:val="00EF272A"/>
    <w:rsid w:val="00EF5D93"/>
    <w:rsid w:val="00EF6088"/>
    <w:rsid w:val="00EF71BA"/>
    <w:rsid w:val="00EF7CB1"/>
    <w:rsid w:val="00EF7FFA"/>
    <w:rsid w:val="00F02766"/>
    <w:rsid w:val="00F029B1"/>
    <w:rsid w:val="00F03175"/>
    <w:rsid w:val="00F03E47"/>
    <w:rsid w:val="00F049F1"/>
    <w:rsid w:val="00F05FEF"/>
    <w:rsid w:val="00F10BB5"/>
    <w:rsid w:val="00F11B70"/>
    <w:rsid w:val="00F14615"/>
    <w:rsid w:val="00F14EDE"/>
    <w:rsid w:val="00F15084"/>
    <w:rsid w:val="00F160D1"/>
    <w:rsid w:val="00F21902"/>
    <w:rsid w:val="00F23AF7"/>
    <w:rsid w:val="00F23D56"/>
    <w:rsid w:val="00F23D5C"/>
    <w:rsid w:val="00F24C2B"/>
    <w:rsid w:val="00F24C6F"/>
    <w:rsid w:val="00F254F0"/>
    <w:rsid w:val="00F25E47"/>
    <w:rsid w:val="00F276BD"/>
    <w:rsid w:val="00F306F4"/>
    <w:rsid w:val="00F31288"/>
    <w:rsid w:val="00F3135C"/>
    <w:rsid w:val="00F31535"/>
    <w:rsid w:val="00F37745"/>
    <w:rsid w:val="00F411C3"/>
    <w:rsid w:val="00F42407"/>
    <w:rsid w:val="00F424B1"/>
    <w:rsid w:val="00F430FE"/>
    <w:rsid w:val="00F43E53"/>
    <w:rsid w:val="00F44043"/>
    <w:rsid w:val="00F453C5"/>
    <w:rsid w:val="00F45484"/>
    <w:rsid w:val="00F47BE0"/>
    <w:rsid w:val="00F506A4"/>
    <w:rsid w:val="00F51C46"/>
    <w:rsid w:val="00F52CE2"/>
    <w:rsid w:val="00F5371A"/>
    <w:rsid w:val="00F54C40"/>
    <w:rsid w:val="00F6078B"/>
    <w:rsid w:val="00F64844"/>
    <w:rsid w:val="00F648D4"/>
    <w:rsid w:val="00F65EE5"/>
    <w:rsid w:val="00F670F0"/>
    <w:rsid w:val="00F6791B"/>
    <w:rsid w:val="00F67B04"/>
    <w:rsid w:val="00F70B20"/>
    <w:rsid w:val="00F719E2"/>
    <w:rsid w:val="00F71AFE"/>
    <w:rsid w:val="00F72BD3"/>
    <w:rsid w:val="00F7322B"/>
    <w:rsid w:val="00F7444C"/>
    <w:rsid w:val="00F75A0F"/>
    <w:rsid w:val="00F75BC4"/>
    <w:rsid w:val="00F762B5"/>
    <w:rsid w:val="00F763BE"/>
    <w:rsid w:val="00F76614"/>
    <w:rsid w:val="00F76CC8"/>
    <w:rsid w:val="00F7754B"/>
    <w:rsid w:val="00F77A29"/>
    <w:rsid w:val="00F805CC"/>
    <w:rsid w:val="00F808F3"/>
    <w:rsid w:val="00F81367"/>
    <w:rsid w:val="00F82B56"/>
    <w:rsid w:val="00F85CDE"/>
    <w:rsid w:val="00F878E5"/>
    <w:rsid w:val="00F87A86"/>
    <w:rsid w:val="00F902B4"/>
    <w:rsid w:val="00F90B47"/>
    <w:rsid w:val="00F90EF7"/>
    <w:rsid w:val="00F91BB7"/>
    <w:rsid w:val="00F9343B"/>
    <w:rsid w:val="00F93477"/>
    <w:rsid w:val="00F93B0E"/>
    <w:rsid w:val="00F93FE2"/>
    <w:rsid w:val="00F94F31"/>
    <w:rsid w:val="00F964EF"/>
    <w:rsid w:val="00F9751E"/>
    <w:rsid w:val="00F97D6A"/>
    <w:rsid w:val="00FA0FF6"/>
    <w:rsid w:val="00FA2268"/>
    <w:rsid w:val="00FA2635"/>
    <w:rsid w:val="00FA2A81"/>
    <w:rsid w:val="00FA379D"/>
    <w:rsid w:val="00FA413D"/>
    <w:rsid w:val="00FA7946"/>
    <w:rsid w:val="00FA7D1C"/>
    <w:rsid w:val="00FB03DA"/>
    <w:rsid w:val="00FB0D3C"/>
    <w:rsid w:val="00FB2DE7"/>
    <w:rsid w:val="00FB3F1C"/>
    <w:rsid w:val="00FB567D"/>
    <w:rsid w:val="00FB713B"/>
    <w:rsid w:val="00FC06E6"/>
    <w:rsid w:val="00FC08DD"/>
    <w:rsid w:val="00FC19EC"/>
    <w:rsid w:val="00FC1CCD"/>
    <w:rsid w:val="00FC257E"/>
    <w:rsid w:val="00FC42A1"/>
    <w:rsid w:val="00FC4B7A"/>
    <w:rsid w:val="00FC5201"/>
    <w:rsid w:val="00FC6648"/>
    <w:rsid w:val="00FC6F5F"/>
    <w:rsid w:val="00FC7406"/>
    <w:rsid w:val="00FD14C0"/>
    <w:rsid w:val="00FD2A72"/>
    <w:rsid w:val="00FD5611"/>
    <w:rsid w:val="00FD70F3"/>
    <w:rsid w:val="00FD79A0"/>
    <w:rsid w:val="00FE003D"/>
    <w:rsid w:val="00FE2ECF"/>
    <w:rsid w:val="00FE3A0C"/>
    <w:rsid w:val="00FF0536"/>
    <w:rsid w:val="00FF0733"/>
    <w:rsid w:val="00FF2E0F"/>
    <w:rsid w:val="00FF42E4"/>
    <w:rsid w:val="00FF444D"/>
    <w:rsid w:val="00FF4EED"/>
    <w:rsid w:val="00FF508D"/>
    <w:rsid w:val="00FF783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3F054D"/>
  <w15:docId w15:val="{CD68639B-0FB0-F041-A4C8-AAAB20F8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de-DE" w:eastAsia="en-US" w:bidi="ar-SA"/>
      </w:rPr>
    </w:rPrDefault>
    <w:pPrDefault>
      <w:pPr>
        <w:spacing w:after="120" w:line="280" w:lineRule="atLeast"/>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SMC_Standard (ALT + S)"/>
    <w:qFormat/>
    <w:rsid w:val="000A01FD"/>
    <w:pPr>
      <w:spacing w:after="260" w:line="260" w:lineRule="atLeast"/>
    </w:pPr>
  </w:style>
  <w:style w:type="paragraph" w:styleId="berschrift1">
    <w:name w:val="heading 1"/>
    <w:aliases w:val="SMC_Überschrift 1 (ALT + 1)"/>
    <w:basedOn w:val="Standard"/>
    <w:next w:val="Standard"/>
    <w:link w:val="berschrift1Zchn"/>
    <w:uiPriority w:val="6"/>
    <w:rsid w:val="00966A6A"/>
    <w:pPr>
      <w:keepNext/>
      <w:keepLines/>
      <w:numPr>
        <w:numId w:val="2"/>
      </w:numPr>
      <w:suppressAutoHyphens/>
      <w:spacing w:before="360" w:after="240" w:line="340" w:lineRule="atLeast"/>
      <w:outlineLvl w:val="0"/>
    </w:pPr>
    <w:rPr>
      <w:rFonts w:asciiTheme="majorHAnsi" w:eastAsiaTheme="majorEastAsia" w:hAnsiTheme="majorHAnsi" w:cstheme="majorBidi"/>
      <w:color w:val="2A60AA" w:themeColor="accent1"/>
      <w:sz w:val="28"/>
      <w:szCs w:val="32"/>
    </w:rPr>
  </w:style>
  <w:style w:type="paragraph" w:styleId="berschrift2">
    <w:name w:val="heading 2"/>
    <w:aliases w:val="SMC_Überschrift 2 (ALT + 2)"/>
    <w:basedOn w:val="berschrift1"/>
    <w:next w:val="Standard"/>
    <w:link w:val="berschrift2Zchn"/>
    <w:uiPriority w:val="6"/>
    <w:unhideWhenUsed/>
    <w:rsid w:val="00F6791B"/>
    <w:pPr>
      <w:numPr>
        <w:ilvl w:val="1"/>
      </w:numPr>
      <w:spacing w:after="300" w:line="260" w:lineRule="atLeast"/>
      <w:outlineLvl w:val="1"/>
    </w:pPr>
    <w:rPr>
      <w:sz w:val="24"/>
      <w:szCs w:val="26"/>
    </w:rPr>
  </w:style>
  <w:style w:type="paragraph" w:styleId="berschrift3">
    <w:name w:val="heading 3"/>
    <w:aliases w:val="SMC_Überschrift 3 (ALT + 3)"/>
    <w:basedOn w:val="berschrift2"/>
    <w:next w:val="Standard"/>
    <w:link w:val="berschrift3Zchn"/>
    <w:uiPriority w:val="6"/>
    <w:unhideWhenUsed/>
    <w:rsid w:val="00F6791B"/>
    <w:pPr>
      <w:numPr>
        <w:ilvl w:val="2"/>
      </w:numPr>
      <w:outlineLvl w:val="2"/>
    </w:pPr>
    <w:rPr>
      <w:color w:val="auto"/>
      <w:szCs w:val="24"/>
    </w:rPr>
  </w:style>
  <w:style w:type="paragraph" w:styleId="berschrift4">
    <w:name w:val="heading 4"/>
    <w:aliases w:val="SMC_Überschrift 4"/>
    <w:basedOn w:val="berschrift3"/>
    <w:next w:val="Standard"/>
    <w:link w:val="berschrift4Zchn"/>
    <w:uiPriority w:val="6"/>
    <w:unhideWhenUsed/>
    <w:rsid w:val="00F6791B"/>
    <w:pPr>
      <w:numPr>
        <w:ilvl w:val="3"/>
      </w:numPr>
      <w:outlineLvl w:val="3"/>
    </w:pPr>
    <w:rPr>
      <w:iCs/>
    </w:rPr>
  </w:style>
  <w:style w:type="paragraph" w:styleId="berschrift5">
    <w:name w:val="heading 5"/>
    <w:basedOn w:val="Standard"/>
    <w:next w:val="Standard"/>
    <w:link w:val="berschrift5Zchn"/>
    <w:uiPriority w:val="9"/>
    <w:semiHidden/>
    <w:qFormat/>
    <w:rsid w:val="00F6791B"/>
    <w:pPr>
      <w:keepNext/>
      <w:keepLines/>
      <w:spacing w:before="40" w:after="0"/>
      <w:outlineLvl w:val="4"/>
    </w:pPr>
    <w:rPr>
      <w:rFonts w:asciiTheme="majorHAnsi" w:eastAsiaTheme="majorEastAsia" w:hAnsiTheme="majorHAnsi" w:cstheme="majorBidi"/>
      <w:color w:val="1F477F" w:themeColor="accent1" w:themeShade="BF"/>
    </w:rPr>
  </w:style>
  <w:style w:type="paragraph" w:styleId="berschrift6">
    <w:name w:val="heading 6"/>
    <w:basedOn w:val="Standard"/>
    <w:next w:val="Standard"/>
    <w:link w:val="berschrift6Zchn"/>
    <w:uiPriority w:val="9"/>
    <w:semiHidden/>
    <w:qFormat/>
    <w:rsid w:val="00F6791B"/>
    <w:pPr>
      <w:keepNext/>
      <w:keepLines/>
      <w:spacing w:before="40" w:after="0"/>
      <w:outlineLvl w:val="5"/>
    </w:pPr>
    <w:rPr>
      <w:rFonts w:asciiTheme="majorHAnsi" w:eastAsiaTheme="majorEastAsia" w:hAnsiTheme="majorHAnsi" w:cstheme="majorBidi"/>
      <w:color w:val="152F54"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unhideWhenUsed/>
    <w:rsid w:val="005D6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MCTabelle-ohne-Rahmen">
    <w:name w:val="SMC_Tabelle-ohne-Rahmen"/>
    <w:basedOn w:val="NormaleTabelle"/>
    <w:uiPriority w:val="99"/>
    <w:rsid w:val="00ED7FCD"/>
    <w:pPr>
      <w:spacing w:after="0" w:line="240" w:lineRule="auto"/>
      <w:ind w:right="113"/>
    </w:pPr>
    <w:tblPr>
      <w:tblCellMar>
        <w:left w:w="0" w:type="dxa"/>
        <w:right w:w="0" w:type="dxa"/>
      </w:tblCellMar>
    </w:tblPr>
  </w:style>
  <w:style w:type="paragraph" w:customStyle="1" w:styleId="SMCUntertitel">
    <w:name w:val="SMC_Untertitel"/>
    <w:basedOn w:val="Standard"/>
    <w:uiPriority w:val="1"/>
    <w:rsid w:val="00C01362"/>
    <w:pPr>
      <w:keepNext/>
      <w:keepLines/>
      <w:suppressAutoHyphens/>
      <w:spacing w:before="240" w:after="240"/>
    </w:pPr>
    <w:rPr>
      <w:color w:val="2A60AA" w:themeColor="accent1"/>
      <w:sz w:val="24"/>
    </w:rPr>
  </w:style>
  <w:style w:type="character" w:styleId="Fett">
    <w:name w:val="Strong"/>
    <w:aliases w:val="SMC_Fett"/>
    <w:basedOn w:val="Absatz-Standardschriftart"/>
    <w:uiPriority w:val="1"/>
    <w:qFormat/>
    <w:rsid w:val="004C081E"/>
    <w:rPr>
      <w:b/>
      <w:bCs/>
    </w:rPr>
  </w:style>
  <w:style w:type="character" w:styleId="IntensiveHervorhebung">
    <w:name w:val="Intense Emphasis"/>
    <w:aliases w:val="SMC_Intensive Hervorhebung"/>
    <w:basedOn w:val="Absatz-Standardschriftart"/>
    <w:uiPriority w:val="2"/>
    <w:semiHidden/>
    <w:qFormat/>
    <w:rsid w:val="004C081E"/>
    <w:rPr>
      <w:b/>
      <w:i w:val="0"/>
      <w:iCs/>
      <w:color w:val="2A60AA" w:themeColor="accent1"/>
    </w:rPr>
  </w:style>
  <w:style w:type="character" w:customStyle="1" w:styleId="berschrift1Zchn">
    <w:name w:val="Überschrift 1 Zchn"/>
    <w:aliases w:val="SMC_Überschrift 1 (ALT + 1) Zchn"/>
    <w:basedOn w:val="Absatz-Standardschriftart"/>
    <w:link w:val="berschrift1"/>
    <w:uiPriority w:val="6"/>
    <w:rsid w:val="00D53BE5"/>
    <w:rPr>
      <w:rFonts w:asciiTheme="majorHAnsi" w:eastAsiaTheme="majorEastAsia" w:hAnsiTheme="majorHAnsi" w:cstheme="majorBidi"/>
      <w:color w:val="2A60AA" w:themeColor="accent1"/>
      <w:sz w:val="28"/>
      <w:szCs w:val="32"/>
    </w:rPr>
  </w:style>
  <w:style w:type="character" w:customStyle="1" w:styleId="berschrift2Zchn">
    <w:name w:val="Überschrift 2 Zchn"/>
    <w:aliases w:val="SMC_Überschrift 2 (ALT + 2) Zchn"/>
    <w:basedOn w:val="Absatz-Standardschriftart"/>
    <w:link w:val="berschrift2"/>
    <w:uiPriority w:val="6"/>
    <w:rsid w:val="00D53BE5"/>
    <w:rPr>
      <w:rFonts w:asciiTheme="majorHAnsi" w:eastAsiaTheme="majorEastAsia" w:hAnsiTheme="majorHAnsi" w:cstheme="majorBidi"/>
      <w:color w:val="2A60AA" w:themeColor="accent1"/>
      <w:sz w:val="24"/>
      <w:szCs w:val="26"/>
    </w:rPr>
  </w:style>
  <w:style w:type="character" w:customStyle="1" w:styleId="berschrift3Zchn">
    <w:name w:val="Überschrift 3 Zchn"/>
    <w:aliases w:val="SMC_Überschrift 3 (ALT + 3) Zchn"/>
    <w:basedOn w:val="Absatz-Standardschriftart"/>
    <w:link w:val="berschrift3"/>
    <w:uiPriority w:val="6"/>
    <w:rsid w:val="00D53BE5"/>
    <w:rPr>
      <w:rFonts w:asciiTheme="majorHAnsi" w:eastAsiaTheme="majorEastAsia" w:hAnsiTheme="majorHAnsi" w:cstheme="majorBidi"/>
      <w:sz w:val="24"/>
      <w:szCs w:val="24"/>
    </w:rPr>
  </w:style>
  <w:style w:type="character" w:customStyle="1" w:styleId="berschrift4Zchn">
    <w:name w:val="Überschrift 4 Zchn"/>
    <w:aliases w:val="SMC_Überschrift 4 Zchn"/>
    <w:basedOn w:val="Absatz-Standardschriftart"/>
    <w:link w:val="berschrift4"/>
    <w:uiPriority w:val="6"/>
    <w:rsid w:val="00D53BE5"/>
    <w:rPr>
      <w:rFonts w:asciiTheme="majorHAnsi" w:eastAsiaTheme="majorEastAsia" w:hAnsiTheme="majorHAnsi" w:cstheme="majorBidi"/>
      <w:iCs/>
      <w:sz w:val="24"/>
      <w:szCs w:val="24"/>
    </w:rPr>
  </w:style>
  <w:style w:type="character" w:customStyle="1" w:styleId="berschrift5Zchn">
    <w:name w:val="Überschrift 5 Zchn"/>
    <w:basedOn w:val="Absatz-Standardschriftart"/>
    <w:link w:val="berschrift5"/>
    <w:uiPriority w:val="9"/>
    <w:semiHidden/>
    <w:rsid w:val="00F6791B"/>
    <w:rPr>
      <w:rFonts w:asciiTheme="majorHAnsi" w:eastAsiaTheme="majorEastAsia" w:hAnsiTheme="majorHAnsi" w:cstheme="majorBidi"/>
      <w:color w:val="1F477F" w:themeColor="accent1" w:themeShade="BF"/>
    </w:rPr>
  </w:style>
  <w:style w:type="paragraph" w:customStyle="1" w:styleId="SMCAufzhlung1ALTQ">
    <w:name w:val="SMC_Aufzählung 1 (ALT + Q)"/>
    <w:basedOn w:val="Standard"/>
    <w:uiPriority w:val="4"/>
    <w:rsid w:val="00A443F8"/>
    <w:pPr>
      <w:numPr>
        <w:numId w:val="7"/>
      </w:numPr>
    </w:pPr>
    <w:rPr>
      <w:rFonts w:eastAsia="Calibri" w:cs="Times New Roman"/>
      <w:szCs w:val="22"/>
    </w:rPr>
  </w:style>
  <w:style w:type="paragraph" w:customStyle="1" w:styleId="SMCAufzhlung2">
    <w:name w:val="SMC_Aufzählung 2"/>
    <w:basedOn w:val="Standard"/>
    <w:uiPriority w:val="4"/>
    <w:rsid w:val="00A443F8"/>
    <w:pPr>
      <w:numPr>
        <w:ilvl w:val="1"/>
        <w:numId w:val="7"/>
      </w:numPr>
    </w:pPr>
    <w:rPr>
      <w:rFonts w:eastAsia="Calibri" w:cs="Times New Roman"/>
      <w:szCs w:val="22"/>
    </w:rPr>
  </w:style>
  <w:style w:type="paragraph" w:customStyle="1" w:styleId="SMCAufzhlung3">
    <w:name w:val="SMC_Aufzählung 3"/>
    <w:basedOn w:val="Standard"/>
    <w:uiPriority w:val="4"/>
    <w:rsid w:val="00A443F8"/>
    <w:pPr>
      <w:numPr>
        <w:ilvl w:val="2"/>
        <w:numId w:val="7"/>
      </w:numPr>
    </w:pPr>
    <w:rPr>
      <w:rFonts w:eastAsia="Calibri" w:cs="Times New Roman"/>
      <w:szCs w:val="22"/>
    </w:rPr>
  </w:style>
  <w:style w:type="numbering" w:customStyle="1" w:styleId="SMCListeAufzhlungen">
    <w:name w:val="SMC_ListeAufzählungen"/>
    <w:basedOn w:val="KeineListe"/>
    <w:uiPriority w:val="99"/>
    <w:rsid w:val="00247F04"/>
    <w:pPr>
      <w:numPr>
        <w:numId w:val="1"/>
      </w:numPr>
    </w:pPr>
  </w:style>
  <w:style w:type="paragraph" w:customStyle="1" w:styleId="SMCEinzugAufz1">
    <w:name w:val="SMC_Einzug Aufz. 1"/>
    <w:basedOn w:val="Standard"/>
    <w:uiPriority w:val="4"/>
    <w:rsid w:val="00A443F8"/>
    <w:pPr>
      <w:numPr>
        <w:numId w:val="8"/>
      </w:numPr>
    </w:pPr>
    <w:rPr>
      <w:szCs w:val="19"/>
    </w:rPr>
  </w:style>
  <w:style w:type="paragraph" w:customStyle="1" w:styleId="SMCEinzugAufz2">
    <w:name w:val="SMC_Einzug Aufz. 2"/>
    <w:basedOn w:val="Standard"/>
    <w:uiPriority w:val="4"/>
    <w:rsid w:val="00A443F8"/>
    <w:pPr>
      <w:numPr>
        <w:ilvl w:val="1"/>
        <w:numId w:val="8"/>
      </w:numPr>
    </w:pPr>
    <w:rPr>
      <w:szCs w:val="19"/>
    </w:rPr>
  </w:style>
  <w:style w:type="paragraph" w:customStyle="1" w:styleId="SMCEinzugAufz3">
    <w:name w:val="SMC_Einzug Aufz. 3"/>
    <w:basedOn w:val="Standard"/>
    <w:uiPriority w:val="4"/>
    <w:rsid w:val="00A443F8"/>
    <w:pPr>
      <w:numPr>
        <w:ilvl w:val="2"/>
        <w:numId w:val="8"/>
      </w:numPr>
    </w:pPr>
    <w:rPr>
      <w:szCs w:val="19"/>
    </w:rPr>
  </w:style>
  <w:style w:type="numbering" w:customStyle="1" w:styleId="SMCListeEinzgeAufzhlungen">
    <w:name w:val="SMC_ListeEinzügeAufzählungen"/>
    <w:basedOn w:val="KeineListe"/>
    <w:uiPriority w:val="99"/>
    <w:rsid w:val="00A443F8"/>
    <w:pPr>
      <w:numPr>
        <w:numId w:val="8"/>
      </w:numPr>
    </w:pPr>
  </w:style>
  <w:style w:type="table" w:customStyle="1" w:styleId="SMCTabelle-mit-Rahmen">
    <w:name w:val="SMC_Tabelle-mit-Rahmen"/>
    <w:basedOn w:val="NormaleTabelle"/>
    <w:uiPriority w:val="99"/>
    <w:rsid w:val="00642185"/>
    <w:pPr>
      <w:spacing w:after="0" w:line="240" w:lineRule="auto"/>
      <w:ind w:left="113" w:right="11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Funotentext">
    <w:name w:val="footnote text"/>
    <w:aliases w:val="SMC_Fußnotentext"/>
    <w:basedOn w:val="Standard"/>
    <w:link w:val="FunotentextZchn"/>
    <w:uiPriority w:val="99"/>
    <w:rsid w:val="00F029B1"/>
    <w:pPr>
      <w:spacing w:after="0"/>
    </w:pPr>
    <w:rPr>
      <w:color w:val="2690C1" w:themeColor="accent2"/>
      <w:sz w:val="16"/>
    </w:rPr>
  </w:style>
  <w:style w:type="character" w:customStyle="1" w:styleId="FunotentextZchn">
    <w:name w:val="Fußnotentext Zchn"/>
    <w:aliases w:val="SMC_Fußnotentext Zchn"/>
    <w:basedOn w:val="Absatz-Standardschriftart"/>
    <w:link w:val="Funotentext"/>
    <w:uiPriority w:val="99"/>
    <w:rsid w:val="00F029B1"/>
    <w:rPr>
      <w:color w:val="2690C1" w:themeColor="accent2"/>
      <w:sz w:val="16"/>
    </w:rPr>
  </w:style>
  <w:style w:type="character" w:styleId="Funotenzeichen">
    <w:name w:val="footnote reference"/>
    <w:basedOn w:val="Absatz-Standardschriftart"/>
    <w:uiPriority w:val="99"/>
    <w:semiHidden/>
    <w:rsid w:val="00890E0F"/>
    <w:rPr>
      <w:vertAlign w:val="superscript"/>
    </w:rPr>
  </w:style>
  <w:style w:type="paragraph" w:styleId="Verzeichnis1">
    <w:name w:val="toc 1"/>
    <w:aliases w:val="SMC_Verzeichnis 1"/>
    <w:basedOn w:val="Standard"/>
    <w:next w:val="Standard"/>
    <w:uiPriority w:val="39"/>
    <w:unhideWhenUsed/>
    <w:rsid w:val="00275346"/>
    <w:pPr>
      <w:spacing w:after="100"/>
    </w:pPr>
  </w:style>
  <w:style w:type="paragraph" w:styleId="Verzeichnis2">
    <w:name w:val="toc 2"/>
    <w:aliases w:val="SMC_Verzeichnis 2"/>
    <w:basedOn w:val="Standard"/>
    <w:next w:val="Standard"/>
    <w:uiPriority w:val="39"/>
    <w:unhideWhenUsed/>
    <w:rsid w:val="00275346"/>
    <w:pPr>
      <w:spacing w:after="100"/>
      <w:ind w:left="200"/>
    </w:pPr>
  </w:style>
  <w:style w:type="paragraph" w:styleId="Verzeichnis3">
    <w:name w:val="toc 3"/>
    <w:aliases w:val="SMC_Verzeichnis 3"/>
    <w:basedOn w:val="Standard"/>
    <w:next w:val="Standard"/>
    <w:uiPriority w:val="39"/>
    <w:unhideWhenUsed/>
    <w:rsid w:val="00275346"/>
    <w:pPr>
      <w:spacing w:after="100"/>
      <w:ind w:left="400"/>
    </w:pPr>
  </w:style>
  <w:style w:type="paragraph" w:styleId="Verzeichnis4">
    <w:name w:val="toc 4"/>
    <w:aliases w:val="SMC_Verzeichnis 4"/>
    <w:basedOn w:val="Standard"/>
    <w:next w:val="Standard"/>
    <w:uiPriority w:val="39"/>
    <w:unhideWhenUsed/>
    <w:rsid w:val="00275346"/>
    <w:pPr>
      <w:spacing w:after="100"/>
      <w:ind w:left="600"/>
    </w:pPr>
  </w:style>
  <w:style w:type="character" w:styleId="Hyperlink">
    <w:name w:val="Hyperlink"/>
    <w:aliases w:val="SMC_Hyperlink"/>
    <w:basedOn w:val="Absatz-Standardschriftart"/>
    <w:uiPriority w:val="99"/>
    <w:unhideWhenUsed/>
    <w:rsid w:val="00F6791B"/>
    <w:rPr>
      <w:color w:val="53727E"/>
      <w:u w:val="single"/>
      <w:lang w:val="de-DE"/>
    </w:rPr>
  </w:style>
  <w:style w:type="paragraph" w:styleId="Kopfzeile">
    <w:name w:val="header"/>
    <w:basedOn w:val="Standard"/>
    <w:link w:val="KopfzeileZchn"/>
    <w:uiPriority w:val="99"/>
    <w:semiHidden/>
    <w:rsid w:val="00B42C04"/>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semiHidden/>
    <w:rsid w:val="003800FA"/>
  </w:style>
  <w:style w:type="paragraph" w:styleId="Fuzeile">
    <w:name w:val="footer"/>
    <w:aliases w:val="SMC_Fußzeile"/>
    <w:basedOn w:val="Standard"/>
    <w:link w:val="FuzeileZchn"/>
    <w:uiPriority w:val="99"/>
    <w:rsid w:val="00CC2B85"/>
    <w:pPr>
      <w:spacing w:after="0" w:line="240" w:lineRule="auto"/>
      <w:jc w:val="right"/>
    </w:pPr>
    <w:rPr>
      <w:sz w:val="16"/>
    </w:rPr>
  </w:style>
  <w:style w:type="character" w:customStyle="1" w:styleId="FuzeileZchn">
    <w:name w:val="Fußzeile Zchn"/>
    <w:aliases w:val="SMC_Fußzeile Zchn"/>
    <w:basedOn w:val="Absatz-Standardschriftart"/>
    <w:link w:val="Fuzeile"/>
    <w:uiPriority w:val="99"/>
    <w:rsid w:val="00CC2B85"/>
    <w:rPr>
      <w:sz w:val="16"/>
    </w:rPr>
  </w:style>
  <w:style w:type="numbering" w:customStyle="1" w:styleId="SMCListeberschriften">
    <w:name w:val="SMC_ListeÜberschriften"/>
    <w:basedOn w:val="KeineListe"/>
    <w:uiPriority w:val="99"/>
    <w:rsid w:val="00966A6A"/>
    <w:pPr>
      <w:numPr>
        <w:numId w:val="2"/>
      </w:numPr>
    </w:pPr>
  </w:style>
  <w:style w:type="character" w:customStyle="1" w:styleId="berschrift6Zchn">
    <w:name w:val="Überschrift 6 Zchn"/>
    <w:basedOn w:val="Absatz-Standardschriftart"/>
    <w:link w:val="berschrift6"/>
    <w:uiPriority w:val="9"/>
    <w:semiHidden/>
    <w:rsid w:val="00F6791B"/>
    <w:rPr>
      <w:rFonts w:asciiTheme="majorHAnsi" w:eastAsiaTheme="majorEastAsia" w:hAnsiTheme="majorHAnsi" w:cstheme="majorBidi"/>
      <w:color w:val="152F54" w:themeColor="accent1" w:themeShade="7F"/>
    </w:rPr>
  </w:style>
  <w:style w:type="paragraph" w:customStyle="1" w:styleId="SMCberschrift1ohneInhaltsverzeichnis">
    <w:name w:val="SMC_Überschrift 1_ohne_Inhaltsverzeichnis"/>
    <w:basedOn w:val="Standard"/>
    <w:uiPriority w:val="6"/>
    <w:rsid w:val="00C9397B"/>
    <w:pPr>
      <w:keepNext/>
      <w:keepLines/>
      <w:spacing w:before="360" w:after="240" w:line="340" w:lineRule="atLeast"/>
    </w:pPr>
    <w:rPr>
      <w:color w:val="2A60AA" w:themeColor="accent1"/>
      <w:sz w:val="28"/>
      <w:szCs w:val="19"/>
    </w:rPr>
  </w:style>
  <w:style w:type="paragraph" w:customStyle="1" w:styleId="SMCTabelleberschrift">
    <w:name w:val="SMC_Tabelle_Überschrift"/>
    <w:basedOn w:val="Standard"/>
    <w:uiPriority w:val="99"/>
    <w:semiHidden/>
    <w:rsid w:val="00F6791B"/>
    <w:pPr>
      <w:shd w:val="clear" w:color="auto" w:fill="2690C1" w:themeFill="accent2"/>
      <w:spacing w:after="0" w:line="280" w:lineRule="exact"/>
    </w:pPr>
    <w:rPr>
      <w:b/>
      <w:color w:val="FFFFFF" w:themeColor="background1"/>
      <w:sz w:val="19"/>
      <w:szCs w:val="19"/>
    </w:rPr>
  </w:style>
  <w:style w:type="paragraph" w:customStyle="1" w:styleId="SMCStandardTabelle">
    <w:name w:val="SMC_Standard_Tabelle"/>
    <w:uiPriority w:val="9"/>
    <w:rsid w:val="00B32320"/>
    <w:pPr>
      <w:spacing w:after="260" w:line="260" w:lineRule="atLeast"/>
      <w:ind w:left="113" w:right="113"/>
    </w:pPr>
    <w:rPr>
      <w:szCs w:val="19"/>
    </w:rPr>
  </w:style>
  <w:style w:type="paragraph" w:customStyle="1" w:styleId="SMCStandardTabelleHeadline">
    <w:name w:val="SMC_Standard_Tabelle_Headline"/>
    <w:basedOn w:val="SMCStandardTabelle"/>
    <w:next w:val="SMCStandardTabelle"/>
    <w:uiPriority w:val="8"/>
    <w:rsid w:val="00F6791B"/>
    <w:pPr>
      <w:spacing w:after="0"/>
    </w:pPr>
    <w:rPr>
      <w:b/>
      <w:sz w:val="22"/>
    </w:rPr>
  </w:style>
  <w:style w:type="paragraph" w:customStyle="1" w:styleId="SMCZwischentitel">
    <w:name w:val="SMC_Zwischentitel"/>
    <w:basedOn w:val="Standard"/>
    <w:next w:val="Standard"/>
    <w:uiPriority w:val="6"/>
    <w:rsid w:val="005C7C62"/>
    <w:pPr>
      <w:keepLines/>
      <w:spacing w:before="360" w:after="120"/>
    </w:pPr>
    <w:rPr>
      <w:rFonts w:asciiTheme="majorHAnsi" w:eastAsiaTheme="majorEastAsia" w:hAnsiTheme="majorHAnsi" w:cstheme="majorBidi"/>
      <w:b/>
      <w:szCs w:val="32"/>
    </w:rPr>
  </w:style>
  <w:style w:type="paragraph" w:customStyle="1" w:styleId="SMCNummerierung1ALTE">
    <w:name w:val="SMC_Nummerierung 1 (ALT + E)"/>
    <w:basedOn w:val="Standard"/>
    <w:uiPriority w:val="2"/>
    <w:rsid w:val="00AA6891"/>
    <w:pPr>
      <w:numPr>
        <w:numId w:val="3"/>
      </w:numPr>
    </w:pPr>
    <w:rPr>
      <w:szCs w:val="19"/>
    </w:rPr>
  </w:style>
  <w:style w:type="numbering" w:customStyle="1" w:styleId="SMCListeNummerierungen">
    <w:name w:val="SMC_ListeNummerierungen"/>
    <w:basedOn w:val="KeineListe"/>
    <w:uiPriority w:val="99"/>
    <w:rsid w:val="00AA6891"/>
    <w:pPr>
      <w:numPr>
        <w:numId w:val="3"/>
      </w:numPr>
    </w:pPr>
  </w:style>
  <w:style w:type="paragraph" w:customStyle="1" w:styleId="SMCNummerierungHeadline">
    <w:name w:val="SMC_Nummerierung_Headline"/>
    <w:basedOn w:val="SMCAufzhlung1ALTQ"/>
    <w:next w:val="SMCNummerierung1ALTE"/>
    <w:uiPriority w:val="99"/>
    <w:semiHidden/>
    <w:rsid w:val="007A06D2"/>
    <w:pPr>
      <w:numPr>
        <w:numId w:val="0"/>
      </w:numPr>
      <w:spacing w:after="130" w:line="300" w:lineRule="atLeast"/>
    </w:pPr>
    <w:rPr>
      <w:sz w:val="22"/>
    </w:rPr>
  </w:style>
  <w:style w:type="paragraph" w:customStyle="1" w:styleId="SMCNummerierung2ALTZ">
    <w:name w:val="SMC_Nummerierung 2 (ALT + Z)"/>
    <w:basedOn w:val="Standard"/>
    <w:uiPriority w:val="2"/>
    <w:rsid w:val="00AA6891"/>
    <w:pPr>
      <w:numPr>
        <w:ilvl w:val="1"/>
        <w:numId w:val="3"/>
      </w:numPr>
    </w:pPr>
  </w:style>
  <w:style w:type="paragraph" w:customStyle="1" w:styleId="SMCNummerierung3">
    <w:name w:val="SMC_Nummerierung 3"/>
    <w:basedOn w:val="Standard"/>
    <w:uiPriority w:val="2"/>
    <w:rsid w:val="00AA6891"/>
    <w:pPr>
      <w:numPr>
        <w:ilvl w:val="2"/>
        <w:numId w:val="3"/>
      </w:numPr>
    </w:pPr>
  </w:style>
  <w:style w:type="paragraph" w:customStyle="1" w:styleId="SMCEinzugNum1">
    <w:name w:val="SMC_Einzug Num 1"/>
    <w:basedOn w:val="Standard"/>
    <w:uiPriority w:val="3"/>
    <w:rsid w:val="00A443F8"/>
    <w:pPr>
      <w:numPr>
        <w:numId w:val="9"/>
      </w:numPr>
    </w:pPr>
  </w:style>
  <w:style w:type="paragraph" w:customStyle="1" w:styleId="SMCEinzugNum2">
    <w:name w:val="SMC_Einzug Num 2"/>
    <w:basedOn w:val="Standard"/>
    <w:uiPriority w:val="3"/>
    <w:rsid w:val="00A443F8"/>
    <w:pPr>
      <w:numPr>
        <w:ilvl w:val="1"/>
        <w:numId w:val="9"/>
      </w:numPr>
    </w:pPr>
  </w:style>
  <w:style w:type="paragraph" w:customStyle="1" w:styleId="SMCEinzugNum3">
    <w:name w:val="SMC_Einzug Num 3"/>
    <w:basedOn w:val="Standard"/>
    <w:uiPriority w:val="3"/>
    <w:rsid w:val="00A443F8"/>
    <w:pPr>
      <w:numPr>
        <w:ilvl w:val="2"/>
        <w:numId w:val="9"/>
      </w:numPr>
    </w:pPr>
  </w:style>
  <w:style w:type="numbering" w:customStyle="1" w:styleId="SMCListeEinzgeNummerierungen">
    <w:name w:val="SMC_ListeEinzügeNummerierungen"/>
    <w:basedOn w:val="KeineListe"/>
    <w:uiPriority w:val="99"/>
    <w:rsid w:val="00A443F8"/>
    <w:pPr>
      <w:numPr>
        <w:numId w:val="9"/>
      </w:numPr>
    </w:pPr>
  </w:style>
  <w:style w:type="character" w:customStyle="1" w:styleId="SMCKursiv">
    <w:name w:val="SMC_Kursiv"/>
    <w:basedOn w:val="Absatz-Standardschriftart"/>
    <w:uiPriority w:val="1"/>
    <w:qFormat/>
    <w:rsid w:val="00A443F8"/>
    <w:rPr>
      <w:i/>
    </w:rPr>
  </w:style>
  <w:style w:type="character" w:customStyle="1" w:styleId="SMCFettKursiv">
    <w:name w:val="SMC_Fett + Kursiv"/>
    <w:basedOn w:val="Absatz-Standardschriftart"/>
    <w:uiPriority w:val="1"/>
    <w:qFormat/>
    <w:rsid w:val="00DF09FB"/>
    <w:rPr>
      <w:b/>
      <w:i/>
    </w:rPr>
  </w:style>
  <w:style w:type="numbering" w:customStyle="1" w:styleId="SMCListeBullets">
    <w:name w:val="SMC_ListeBullets"/>
    <w:basedOn w:val="KeineListe"/>
    <w:uiPriority w:val="99"/>
    <w:rsid w:val="00A443F8"/>
    <w:pPr>
      <w:numPr>
        <w:numId w:val="7"/>
      </w:numPr>
    </w:pPr>
  </w:style>
  <w:style w:type="numbering" w:customStyle="1" w:styleId="SMCListeStatement">
    <w:name w:val="SMC_Liste Statement"/>
    <w:basedOn w:val="KeineListe"/>
    <w:uiPriority w:val="99"/>
    <w:rsid w:val="00087D09"/>
    <w:pPr>
      <w:numPr>
        <w:numId w:val="4"/>
      </w:numPr>
    </w:pPr>
  </w:style>
  <w:style w:type="paragraph" w:customStyle="1" w:styleId="SMCKastenblauAltK">
    <w:name w:val="SMC_Kasten_blau (Alt + K)"/>
    <w:basedOn w:val="Standard"/>
    <w:uiPriority w:val="44"/>
    <w:rsid w:val="00A443F8"/>
    <w:pPr>
      <w:pBdr>
        <w:top w:val="single" w:sz="4" w:space="13" w:color="2A60AA" w:themeColor="accent1"/>
        <w:left w:val="single" w:sz="4" w:space="13" w:color="2A60AA" w:themeColor="accent1"/>
        <w:bottom w:val="single" w:sz="4" w:space="13" w:color="2A60AA" w:themeColor="accent1"/>
        <w:right w:val="single" w:sz="4" w:space="13" w:color="2A60AA" w:themeColor="accent1"/>
      </w:pBdr>
      <w:shd w:val="clear" w:color="auto" w:fill="2A60AA" w:themeFill="accent1"/>
      <w:spacing w:line="264" w:lineRule="auto"/>
      <w:ind w:left="284" w:right="284"/>
    </w:pPr>
    <w:rPr>
      <w:color w:val="FFFFFF" w:themeColor="background1"/>
    </w:rPr>
  </w:style>
  <w:style w:type="paragraph" w:customStyle="1" w:styleId="SMCKastenblauAufzhlung1">
    <w:name w:val="SMC_Kasten_blau_Aufzählung 1"/>
    <w:basedOn w:val="SMCKastenblauAltK"/>
    <w:uiPriority w:val="44"/>
    <w:rsid w:val="00A443F8"/>
    <w:pPr>
      <w:numPr>
        <w:numId w:val="10"/>
      </w:numPr>
    </w:pPr>
  </w:style>
  <w:style w:type="paragraph" w:customStyle="1" w:styleId="SMCKastenblauAufzhlung2">
    <w:name w:val="SMC_Kasten_blau_Aufzählung 2"/>
    <w:basedOn w:val="SMCKastenblauAltK"/>
    <w:uiPriority w:val="44"/>
    <w:semiHidden/>
    <w:rsid w:val="00A443F8"/>
    <w:pPr>
      <w:numPr>
        <w:ilvl w:val="1"/>
        <w:numId w:val="5"/>
      </w:numPr>
    </w:pPr>
  </w:style>
  <w:style w:type="paragraph" w:customStyle="1" w:styleId="SMCKastenblauAufzhlung3">
    <w:name w:val="SMC_Kasten_blau_Aufzählung 3"/>
    <w:basedOn w:val="SMCKastenblauAufzhlung1"/>
    <w:uiPriority w:val="44"/>
    <w:semiHidden/>
    <w:rsid w:val="00A443F8"/>
    <w:pPr>
      <w:numPr>
        <w:ilvl w:val="2"/>
      </w:numPr>
    </w:pPr>
  </w:style>
  <w:style w:type="paragraph" w:customStyle="1" w:styleId="SMCKastenblauStatement">
    <w:name w:val="SMC_Kasten_blau_Statement"/>
    <w:basedOn w:val="SMCKastenblauAufzhlung3"/>
    <w:uiPriority w:val="44"/>
    <w:rsid w:val="00A443F8"/>
    <w:pPr>
      <w:numPr>
        <w:ilvl w:val="1"/>
      </w:numPr>
      <w:spacing w:line="300" w:lineRule="atLeast"/>
    </w:pPr>
    <w:rPr>
      <w:sz w:val="22"/>
    </w:rPr>
  </w:style>
  <w:style w:type="paragraph" w:customStyle="1" w:styleId="SMCKastenblauberschrift1">
    <w:name w:val="SMC_Kasten_blau_Überschrift 1"/>
    <w:basedOn w:val="SMCKastenblauAltK"/>
    <w:next w:val="SMCKastenblauAltK"/>
    <w:uiPriority w:val="9"/>
    <w:semiHidden/>
    <w:rsid w:val="00A443F8"/>
    <w:rPr>
      <w:rFonts w:asciiTheme="majorHAnsi" w:hAnsiTheme="majorHAnsi"/>
      <w:sz w:val="22"/>
    </w:rPr>
  </w:style>
  <w:style w:type="paragraph" w:customStyle="1" w:styleId="SMCKastenblauberschrift2">
    <w:name w:val="SMC_Kasten_blau_Überschrift 2"/>
    <w:basedOn w:val="SMCKastenblauAltK"/>
    <w:uiPriority w:val="9"/>
    <w:semiHidden/>
    <w:rsid w:val="00A443F8"/>
    <w:pPr>
      <w:spacing w:after="0"/>
    </w:pPr>
    <w:rPr>
      <w:rFonts w:ascii="Akko Pro Medium" w:hAnsi="Akko Pro Medium"/>
    </w:rPr>
  </w:style>
  <w:style w:type="paragraph" w:customStyle="1" w:styleId="SMCKastengrau">
    <w:name w:val="SMC_Kasten_grau"/>
    <w:basedOn w:val="Standard"/>
    <w:uiPriority w:val="45"/>
    <w:rsid w:val="00A443F8"/>
    <w:pPr>
      <w:pBdr>
        <w:top w:val="single" w:sz="4" w:space="13" w:color="A6A6A6" w:themeColor="accent6"/>
        <w:left w:val="single" w:sz="4" w:space="13" w:color="A6A6A6" w:themeColor="accent6"/>
        <w:bottom w:val="single" w:sz="4" w:space="13" w:color="A6A6A6" w:themeColor="accent6"/>
        <w:right w:val="single" w:sz="4" w:space="13" w:color="A6A6A6" w:themeColor="accent6"/>
      </w:pBdr>
      <w:shd w:val="clear" w:color="auto" w:fill="A6A6A6" w:themeFill="accent6"/>
      <w:spacing w:line="264" w:lineRule="auto"/>
      <w:ind w:left="284" w:right="284"/>
    </w:pPr>
    <w:rPr>
      <w:color w:val="FFFFFF" w:themeColor="background1"/>
    </w:rPr>
  </w:style>
  <w:style w:type="paragraph" w:customStyle="1" w:styleId="SMCKastengrauAufzhlung1">
    <w:name w:val="SMC_Kasten_grau_Aufzählung 1"/>
    <w:basedOn w:val="SMCKastengrau"/>
    <w:next w:val="Standard"/>
    <w:uiPriority w:val="45"/>
    <w:rsid w:val="00A443F8"/>
    <w:pPr>
      <w:numPr>
        <w:numId w:val="11"/>
      </w:numPr>
    </w:pPr>
  </w:style>
  <w:style w:type="paragraph" w:customStyle="1" w:styleId="SMCKastengrauAufzhlung2">
    <w:name w:val="SMC_Kasten_grau_Aufzählung 2"/>
    <w:basedOn w:val="SMCKastengrau"/>
    <w:uiPriority w:val="45"/>
    <w:semiHidden/>
    <w:rsid w:val="00A443F8"/>
    <w:pPr>
      <w:numPr>
        <w:ilvl w:val="1"/>
        <w:numId w:val="6"/>
      </w:numPr>
    </w:pPr>
  </w:style>
  <w:style w:type="paragraph" w:customStyle="1" w:styleId="SMCKastengrauAufzhlung3">
    <w:name w:val="SMC_Kasten_grau_Aufzählung 3"/>
    <w:basedOn w:val="SMCKastengrauAufzhlung1"/>
    <w:uiPriority w:val="45"/>
    <w:semiHidden/>
    <w:rsid w:val="00A443F8"/>
    <w:pPr>
      <w:numPr>
        <w:ilvl w:val="2"/>
      </w:numPr>
    </w:pPr>
  </w:style>
  <w:style w:type="paragraph" w:customStyle="1" w:styleId="SMCKastengrauStatement">
    <w:name w:val="SMC_Kasten_grau_Statement"/>
    <w:basedOn w:val="SMCKastengrauAufzhlung3"/>
    <w:uiPriority w:val="45"/>
    <w:rsid w:val="00A443F8"/>
    <w:pPr>
      <w:numPr>
        <w:ilvl w:val="1"/>
      </w:numPr>
      <w:spacing w:line="300" w:lineRule="atLeast"/>
    </w:pPr>
    <w:rPr>
      <w:sz w:val="22"/>
    </w:rPr>
  </w:style>
  <w:style w:type="paragraph" w:customStyle="1" w:styleId="SMCKastengrauberschrift1">
    <w:name w:val="SMC_Kasten_grau_Überschrift 1"/>
    <w:basedOn w:val="Standard"/>
    <w:next w:val="SMCKastengrau"/>
    <w:uiPriority w:val="9"/>
    <w:semiHidden/>
    <w:rsid w:val="00A443F8"/>
    <w:pPr>
      <w:pBdr>
        <w:top w:val="single" w:sz="4" w:space="13" w:color="D9D9D9" w:themeColor="background1" w:themeShade="D9"/>
        <w:left w:val="single" w:sz="4" w:space="13" w:color="D9D9D9" w:themeColor="background1" w:themeShade="D9"/>
        <w:bottom w:val="single" w:sz="4" w:space="13" w:color="D9D9D9" w:themeColor="background1" w:themeShade="D9"/>
        <w:right w:val="single" w:sz="4" w:space="13" w:color="D9D9D9" w:themeColor="background1" w:themeShade="D9"/>
      </w:pBdr>
      <w:shd w:val="clear" w:color="auto" w:fill="D6CFBD"/>
      <w:ind w:left="284" w:right="284"/>
    </w:pPr>
    <w:rPr>
      <w:rFonts w:asciiTheme="majorHAnsi" w:hAnsiTheme="majorHAnsi"/>
      <w:color w:val="2A60AA" w:themeColor="accent1"/>
      <w:sz w:val="22"/>
    </w:rPr>
  </w:style>
  <w:style w:type="paragraph" w:customStyle="1" w:styleId="SMCKastengrauberschrift2">
    <w:name w:val="SMC_Kasten_grau_Überschrift 2"/>
    <w:basedOn w:val="SMCKastengrau"/>
    <w:next w:val="SMCKastengrau"/>
    <w:uiPriority w:val="9"/>
    <w:semiHidden/>
    <w:rsid w:val="00A443F8"/>
    <w:pPr>
      <w:spacing w:after="0"/>
    </w:pPr>
    <w:rPr>
      <w:rFonts w:ascii="Akko Pro Medium" w:hAnsi="Akko Pro Medium"/>
      <w:color w:val="2690C1" w:themeColor="accent2"/>
    </w:rPr>
  </w:style>
  <w:style w:type="paragraph" w:customStyle="1" w:styleId="SMCStatementALTP">
    <w:name w:val="SMC_Statement (ALT + P)"/>
    <w:basedOn w:val="Standard"/>
    <w:next w:val="Standard"/>
    <w:uiPriority w:val="34"/>
    <w:rsid w:val="00EF1852"/>
    <w:pPr>
      <w:numPr>
        <w:numId w:val="4"/>
      </w:numPr>
      <w:spacing w:line="300" w:lineRule="atLeast"/>
    </w:pPr>
    <w:rPr>
      <w:color w:val="2A60AA" w:themeColor="accent1"/>
      <w:sz w:val="22"/>
    </w:rPr>
  </w:style>
  <w:style w:type="paragraph" w:styleId="Titel">
    <w:name w:val="Title"/>
    <w:aliases w:val="SMC_Titel (ALT + T)"/>
    <w:next w:val="Standard"/>
    <w:link w:val="TitelZchn"/>
    <w:uiPriority w:val="10"/>
    <w:rsid w:val="00454B3E"/>
    <w:pPr>
      <w:pBdr>
        <w:bottom w:val="single" w:sz="8" w:space="4" w:color="A6A6A6" w:themeColor="background2"/>
      </w:pBdr>
      <w:spacing w:after="360" w:line="240" w:lineRule="auto"/>
      <w:contextualSpacing/>
    </w:pPr>
    <w:rPr>
      <w:rFonts w:asciiTheme="majorHAnsi" w:eastAsiaTheme="majorEastAsia" w:hAnsiTheme="majorHAnsi" w:cstheme="majorBidi"/>
      <w:b/>
      <w:color w:val="2A60AA" w:themeColor="accent1"/>
      <w:spacing w:val="5"/>
      <w:kern w:val="28"/>
      <w:sz w:val="40"/>
      <w:szCs w:val="52"/>
    </w:rPr>
  </w:style>
  <w:style w:type="character" w:customStyle="1" w:styleId="TitelZchn">
    <w:name w:val="Titel Zchn"/>
    <w:aliases w:val="SMC_Titel (ALT + T) Zchn"/>
    <w:basedOn w:val="Absatz-Standardschriftart"/>
    <w:link w:val="Titel"/>
    <w:uiPriority w:val="10"/>
    <w:rsid w:val="00454B3E"/>
    <w:rPr>
      <w:rFonts w:asciiTheme="majorHAnsi" w:eastAsiaTheme="majorEastAsia" w:hAnsiTheme="majorHAnsi" w:cstheme="majorBidi"/>
      <w:b/>
      <w:color w:val="2A60AA" w:themeColor="accent1"/>
      <w:spacing w:val="5"/>
      <w:kern w:val="28"/>
      <w:sz w:val="40"/>
      <w:szCs w:val="52"/>
    </w:rPr>
  </w:style>
  <w:style w:type="numbering" w:customStyle="1" w:styleId="SMCListeKasten">
    <w:name w:val="SMC_ListeKasten"/>
    <w:basedOn w:val="KeineListe"/>
    <w:uiPriority w:val="99"/>
    <w:rsid w:val="00A443F8"/>
    <w:pPr>
      <w:numPr>
        <w:numId w:val="10"/>
      </w:numPr>
    </w:pPr>
  </w:style>
  <w:style w:type="character" w:customStyle="1" w:styleId="SMCBlauALTB">
    <w:name w:val="SMC_Blau (ALT + B)"/>
    <w:basedOn w:val="Absatz-Standardschriftart"/>
    <w:uiPriority w:val="1"/>
    <w:qFormat/>
    <w:rsid w:val="005A2FCF"/>
    <w:rPr>
      <w:color w:val="2A60AA" w:themeColor="accent1"/>
    </w:rPr>
  </w:style>
  <w:style w:type="table" w:customStyle="1" w:styleId="Gitternetztabelle5dunkelAkzent11">
    <w:name w:val="Gitternetztabelle 5 dunkel  – Akzent 11"/>
    <w:basedOn w:val="NormaleTabelle"/>
    <w:uiPriority w:val="50"/>
    <w:rsid w:val="00AC3E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DE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A60A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A60A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A60A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A60AA" w:themeFill="accent1"/>
      </w:tcPr>
    </w:tblStylePr>
    <w:tblStylePr w:type="band1Vert">
      <w:tblPr/>
      <w:tcPr>
        <w:shd w:val="clear" w:color="auto" w:fill="9FBDE7" w:themeFill="accent1" w:themeFillTint="66"/>
      </w:tcPr>
    </w:tblStylePr>
    <w:tblStylePr w:type="band1Horz">
      <w:tblPr/>
      <w:tcPr>
        <w:shd w:val="clear" w:color="auto" w:fill="9FBDE7" w:themeFill="accent1" w:themeFillTint="66"/>
      </w:tcPr>
    </w:tblStylePr>
  </w:style>
  <w:style w:type="numbering" w:customStyle="1" w:styleId="SMCListeKastengrau">
    <w:name w:val="SMC_ListeKasten_grau"/>
    <w:basedOn w:val="KeineListe"/>
    <w:uiPriority w:val="99"/>
    <w:rsid w:val="00A443F8"/>
    <w:pPr>
      <w:numPr>
        <w:numId w:val="11"/>
      </w:numPr>
    </w:pPr>
  </w:style>
  <w:style w:type="paragraph" w:customStyle="1" w:styleId="SMCTemplate">
    <w:name w:val="SMC_Template"/>
    <w:basedOn w:val="Standard"/>
    <w:qFormat/>
    <w:rsid w:val="00C01362"/>
    <w:pPr>
      <w:spacing w:before="360" w:after="480"/>
    </w:pPr>
    <w:rPr>
      <w:b/>
      <w:color w:val="2A60AA" w:themeColor="accent1"/>
      <w:sz w:val="52"/>
    </w:rPr>
  </w:style>
  <w:style w:type="paragraph" w:customStyle="1" w:styleId="SMCTemplateUntertitel">
    <w:name w:val="SMC_Template Untertitel"/>
    <w:basedOn w:val="Standard"/>
    <w:next w:val="Standard"/>
    <w:rsid w:val="00C01362"/>
    <w:pPr>
      <w:spacing w:after="480"/>
    </w:pPr>
    <w:rPr>
      <w:color w:val="2A60AA" w:themeColor="accent1"/>
      <w:sz w:val="40"/>
    </w:rPr>
  </w:style>
  <w:style w:type="paragraph" w:customStyle="1" w:styleId="SMCUnsichtbar">
    <w:name w:val="SMC_Unsichtbar"/>
    <w:basedOn w:val="Standard"/>
    <w:rsid w:val="00D73044"/>
    <w:pPr>
      <w:spacing w:after="0" w:line="240" w:lineRule="auto"/>
    </w:pPr>
    <w:rPr>
      <w:color w:val="FFFFFF" w:themeColor="background1"/>
      <w:sz w:val="2"/>
    </w:rPr>
  </w:style>
  <w:style w:type="character" w:styleId="Platzhaltertext">
    <w:name w:val="Placeholder Text"/>
    <w:basedOn w:val="Absatz-Standardschriftart"/>
    <w:uiPriority w:val="99"/>
    <w:semiHidden/>
    <w:rsid w:val="00337ADD"/>
    <w:rPr>
      <w:color w:val="808080"/>
    </w:rPr>
  </w:style>
  <w:style w:type="table" w:customStyle="1" w:styleId="Gitternetztabelle6farbigAkzent31">
    <w:name w:val="Gitternetztabelle 6 farbig – Akzent 31"/>
    <w:basedOn w:val="NormaleTabelle"/>
    <w:uiPriority w:val="51"/>
    <w:rsid w:val="00ED7FCD"/>
    <w:pPr>
      <w:spacing w:after="0" w:line="240" w:lineRule="auto"/>
    </w:pPr>
    <w:rPr>
      <w:color w:val="1B8288" w:themeColor="accent3" w:themeShade="BF"/>
    </w:rPr>
    <w:tblPr>
      <w:tblStyleRowBandSize w:val="1"/>
      <w:tblStyleColBandSize w:val="1"/>
      <w:tblBorders>
        <w:top w:val="single" w:sz="4" w:space="0" w:color="6DDBE2" w:themeColor="accent3" w:themeTint="99"/>
        <w:left w:val="single" w:sz="4" w:space="0" w:color="6DDBE2" w:themeColor="accent3" w:themeTint="99"/>
        <w:bottom w:val="single" w:sz="4" w:space="0" w:color="6DDBE2" w:themeColor="accent3" w:themeTint="99"/>
        <w:right w:val="single" w:sz="4" w:space="0" w:color="6DDBE2" w:themeColor="accent3" w:themeTint="99"/>
        <w:insideH w:val="single" w:sz="4" w:space="0" w:color="6DDBE2" w:themeColor="accent3" w:themeTint="99"/>
        <w:insideV w:val="single" w:sz="4" w:space="0" w:color="6DDBE2" w:themeColor="accent3" w:themeTint="99"/>
      </w:tblBorders>
    </w:tblPr>
    <w:tblStylePr w:type="firstRow">
      <w:rPr>
        <w:b/>
        <w:bCs/>
      </w:rPr>
      <w:tblPr/>
      <w:tcPr>
        <w:tcBorders>
          <w:bottom w:val="single" w:sz="12" w:space="0" w:color="6DDBE2" w:themeColor="accent3" w:themeTint="99"/>
        </w:tcBorders>
      </w:tcPr>
    </w:tblStylePr>
    <w:tblStylePr w:type="lastRow">
      <w:rPr>
        <w:b/>
        <w:bCs/>
      </w:rPr>
      <w:tblPr/>
      <w:tcPr>
        <w:tcBorders>
          <w:top w:val="double" w:sz="4" w:space="0" w:color="6DDBE2" w:themeColor="accent3" w:themeTint="99"/>
        </w:tcBorders>
      </w:tcPr>
    </w:tblStylePr>
    <w:tblStylePr w:type="firstCol">
      <w:rPr>
        <w:b/>
        <w:bCs/>
      </w:rPr>
    </w:tblStylePr>
    <w:tblStylePr w:type="lastCol">
      <w:rPr>
        <w:b/>
        <w:bCs/>
      </w:rPr>
    </w:tblStylePr>
    <w:tblStylePr w:type="band1Vert">
      <w:tblPr/>
      <w:tcPr>
        <w:shd w:val="clear" w:color="auto" w:fill="CEF3F5" w:themeFill="accent3" w:themeFillTint="33"/>
      </w:tcPr>
    </w:tblStylePr>
    <w:tblStylePr w:type="band1Horz">
      <w:tblPr/>
      <w:tcPr>
        <w:shd w:val="clear" w:color="auto" w:fill="CEF3F5" w:themeFill="accent3" w:themeFillTint="33"/>
      </w:tcPr>
    </w:tblStylePr>
  </w:style>
  <w:style w:type="table" w:customStyle="1" w:styleId="SMCTabellenKopf">
    <w:name w:val="SMC_Tabellen_Kopf"/>
    <w:basedOn w:val="SMCTabelle-ohne-Rahmen"/>
    <w:uiPriority w:val="99"/>
    <w:rsid w:val="00AC4609"/>
    <w:pPr>
      <w:ind w:left="170" w:right="170"/>
    </w:pPr>
    <w:tblPr>
      <w:tblBorders>
        <w:top w:val="single" w:sz="48" w:space="0" w:color="2A60AA" w:themeColor="accent1"/>
        <w:left w:val="single" w:sz="48" w:space="0" w:color="2A60AA" w:themeColor="accent1"/>
        <w:bottom w:val="single" w:sz="48" w:space="0" w:color="2A60AA" w:themeColor="accent1"/>
        <w:right w:val="single" w:sz="48" w:space="0" w:color="2A60AA" w:themeColor="accent1"/>
      </w:tblBorders>
      <w:tblCellMar>
        <w:top w:w="170" w:type="dxa"/>
        <w:left w:w="170" w:type="dxa"/>
        <w:bottom w:w="170" w:type="dxa"/>
        <w:right w:w="170" w:type="dxa"/>
      </w:tblCellMar>
    </w:tblPr>
  </w:style>
  <w:style w:type="paragraph" w:customStyle="1" w:styleId="SMCBriefVerkaufsbro">
    <w:name w:val="SMC_Brief_Verkaufsbüro"/>
    <w:basedOn w:val="Standard"/>
    <w:qFormat/>
    <w:rsid w:val="007D57F9"/>
    <w:pPr>
      <w:spacing w:after="0" w:line="240" w:lineRule="auto"/>
      <w:ind w:right="113"/>
    </w:pPr>
    <w:rPr>
      <w:b/>
      <w:sz w:val="18"/>
    </w:rPr>
  </w:style>
  <w:style w:type="paragraph" w:customStyle="1" w:styleId="SMCBriefFenster">
    <w:name w:val="SMC_Brief_Fenster"/>
    <w:basedOn w:val="Standard"/>
    <w:qFormat/>
    <w:rsid w:val="007D57F9"/>
    <w:pPr>
      <w:spacing w:after="0" w:line="0" w:lineRule="atLeast"/>
      <w:ind w:right="113"/>
    </w:pPr>
    <w:rPr>
      <w:sz w:val="14"/>
    </w:rPr>
  </w:style>
  <w:style w:type="paragraph" w:customStyle="1" w:styleId="SMCBriefAnsprechpartner">
    <w:name w:val="SMC_Brief_Ansprechpartner"/>
    <w:basedOn w:val="SMCBriefVerkaufsbro"/>
    <w:qFormat/>
    <w:rsid w:val="00631C0B"/>
    <w:pPr>
      <w:spacing w:before="60" w:after="60"/>
    </w:pPr>
    <w:rPr>
      <w:b w:val="0"/>
    </w:rPr>
  </w:style>
  <w:style w:type="paragraph" w:customStyle="1" w:styleId="SMCBriefAdresse">
    <w:name w:val="SMC_Brief_Adresse"/>
    <w:basedOn w:val="Standard"/>
    <w:qFormat/>
    <w:rsid w:val="00521F23"/>
    <w:pPr>
      <w:spacing w:after="40" w:line="240" w:lineRule="auto"/>
    </w:pPr>
  </w:style>
  <w:style w:type="paragraph" w:styleId="Sprechblasentext">
    <w:name w:val="Balloon Text"/>
    <w:basedOn w:val="Standard"/>
    <w:link w:val="SprechblasentextZchn"/>
    <w:uiPriority w:val="99"/>
    <w:semiHidden/>
    <w:unhideWhenUsed/>
    <w:rsid w:val="0090034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00344"/>
    <w:rPr>
      <w:rFonts w:ascii="Segoe UI" w:hAnsi="Segoe UI" w:cs="Segoe UI"/>
      <w:sz w:val="18"/>
      <w:szCs w:val="18"/>
    </w:rPr>
  </w:style>
  <w:style w:type="paragraph" w:customStyle="1" w:styleId="SMCBriefBetreff">
    <w:name w:val="SMC_Brief_Betreff"/>
    <w:basedOn w:val="Standard"/>
    <w:rsid w:val="00A648CB"/>
    <w:pPr>
      <w:spacing w:before="120" w:after="400"/>
      <w:ind w:right="113"/>
    </w:pPr>
    <w:rPr>
      <w:b/>
    </w:rPr>
  </w:style>
  <w:style w:type="paragraph" w:customStyle="1" w:styleId="SMCBriefSeitenzahl">
    <w:name w:val="SMC_Brief_Seitenzahl"/>
    <w:basedOn w:val="Fuzeile"/>
    <w:qFormat/>
    <w:rsid w:val="00BE6B50"/>
    <w:pPr>
      <w:tabs>
        <w:tab w:val="right" w:pos="9070"/>
      </w:tabs>
      <w:spacing w:after="360"/>
      <w:jc w:val="left"/>
    </w:pPr>
    <w:rPr>
      <w:noProof/>
    </w:rPr>
  </w:style>
  <w:style w:type="paragraph" w:customStyle="1" w:styleId="SMCBriefAnsprechpartnerName">
    <w:name w:val="SMC_Brief_Ansprechpartner_Name"/>
    <w:basedOn w:val="SMCBriefAnsprechpartner"/>
    <w:qFormat/>
    <w:rsid w:val="00E36930"/>
    <w:rPr>
      <w:b/>
      <w:color w:val="2A60AA" w:themeColor="accent1"/>
    </w:rPr>
  </w:style>
  <w:style w:type="paragraph" w:customStyle="1" w:styleId="SMCPressetext">
    <w:name w:val="SMC_Pressetext"/>
    <w:basedOn w:val="Standard"/>
    <w:rsid w:val="00525FD7"/>
    <w:pPr>
      <w:spacing w:line="360" w:lineRule="atLeast"/>
    </w:pPr>
  </w:style>
  <w:style w:type="paragraph" w:customStyle="1" w:styleId="Default">
    <w:name w:val="Default"/>
    <w:rsid w:val="005E052A"/>
    <w:pPr>
      <w:autoSpaceDE w:val="0"/>
      <w:autoSpaceDN w:val="0"/>
      <w:adjustRightInd w:val="0"/>
      <w:spacing w:after="0" w:line="240" w:lineRule="auto"/>
    </w:pPr>
    <w:rPr>
      <w:rFonts w:ascii="Myriad Pro" w:hAnsi="Myriad Pro" w:cs="Myriad Pro"/>
      <w:color w:val="000000"/>
      <w:sz w:val="24"/>
      <w:szCs w:val="24"/>
      <w:lang w:val="en-US"/>
    </w:rPr>
  </w:style>
  <w:style w:type="character" w:styleId="Kommentarzeichen">
    <w:name w:val="annotation reference"/>
    <w:basedOn w:val="Absatz-Standardschriftart"/>
    <w:uiPriority w:val="99"/>
    <w:semiHidden/>
    <w:rsid w:val="008D659E"/>
    <w:rPr>
      <w:sz w:val="16"/>
      <w:szCs w:val="16"/>
    </w:rPr>
  </w:style>
  <w:style w:type="paragraph" w:styleId="Kommentartext">
    <w:name w:val="annotation text"/>
    <w:basedOn w:val="Standard"/>
    <w:link w:val="KommentartextZchn"/>
    <w:uiPriority w:val="99"/>
    <w:semiHidden/>
    <w:rsid w:val="008D659E"/>
    <w:pPr>
      <w:spacing w:line="240" w:lineRule="auto"/>
    </w:pPr>
  </w:style>
  <w:style w:type="character" w:customStyle="1" w:styleId="KommentartextZchn">
    <w:name w:val="Kommentartext Zchn"/>
    <w:basedOn w:val="Absatz-Standardschriftart"/>
    <w:link w:val="Kommentartext"/>
    <w:uiPriority w:val="99"/>
    <w:semiHidden/>
    <w:rsid w:val="008D659E"/>
  </w:style>
  <w:style w:type="paragraph" w:styleId="Kommentarthema">
    <w:name w:val="annotation subject"/>
    <w:basedOn w:val="Kommentartext"/>
    <w:next w:val="Kommentartext"/>
    <w:link w:val="KommentarthemaZchn"/>
    <w:uiPriority w:val="99"/>
    <w:semiHidden/>
    <w:rsid w:val="008D659E"/>
    <w:rPr>
      <w:b/>
      <w:bCs/>
    </w:rPr>
  </w:style>
  <w:style w:type="character" w:customStyle="1" w:styleId="KommentarthemaZchn">
    <w:name w:val="Kommentarthema Zchn"/>
    <w:basedOn w:val="KommentartextZchn"/>
    <w:link w:val="Kommentarthema"/>
    <w:uiPriority w:val="99"/>
    <w:semiHidden/>
    <w:rsid w:val="008D659E"/>
    <w:rPr>
      <w:b/>
      <w:bCs/>
    </w:rPr>
  </w:style>
  <w:style w:type="paragraph" w:styleId="StandardWeb">
    <w:name w:val="Normal (Web)"/>
    <w:basedOn w:val="Standard"/>
    <w:uiPriority w:val="99"/>
    <w:semiHidden/>
    <w:rsid w:val="00A949C9"/>
    <w:rPr>
      <w:rFonts w:ascii="Courier" w:hAnsi="Courier"/>
      <w:sz w:val="24"/>
      <w:szCs w:val="24"/>
    </w:rPr>
  </w:style>
  <w:style w:type="paragraph" w:styleId="Listenabsatz">
    <w:name w:val="List Paragraph"/>
    <w:basedOn w:val="Standard"/>
    <w:uiPriority w:val="34"/>
    <w:semiHidden/>
    <w:qFormat/>
    <w:rsid w:val="00260026"/>
    <w:pPr>
      <w:ind w:left="720"/>
      <w:contextualSpacing/>
    </w:pPr>
  </w:style>
  <w:style w:type="paragraph" w:styleId="berarbeitung">
    <w:name w:val="Revision"/>
    <w:hidden/>
    <w:uiPriority w:val="99"/>
    <w:semiHidden/>
    <w:rsid w:val="00F411C3"/>
    <w:pPr>
      <w:spacing w:after="0" w:line="240" w:lineRule="auto"/>
    </w:pPr>
  </w:style>
  <w:style w:type="character" w:styleId="NichtaufgelsteErwhnung">
    <w:name w:val="Unresolved Mention"/>
    <w:basedOn w:val="Absatz-Standardschriftart"/>
    <w:uiPriority w:val="99"/>
    <w:semiHidden/>
    <w:unhideWhenUsed/>
    <w:rsid w:val="003B31C9"/>
    <w:rPr>
      <w:color w:val="605E5C"/>
      <w:shd w:val="clear" w:color="auto" w:fill="E1DFDD"/>
    </w:rPr>
  </w:style>
  <w:style w:type="character" w:styleId="BesuchterLink">
    <w:name w:val="FollowedHyperlink"/>
    <w:basedOn w:val="Absatz-Standardschriftart"/>
    <w:uiPriority w:val="99"/>
    <w:semiHidden/>
    <w:unhideWhenUsed/>
    <w:rsid w:val="000E6E1A"/>
    <w:rPr>
      <w:color w:val="48A1F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93635">
      <w:bodyDiv w:val="1"/>
      <w:marLeft w:val="0"/>
      <w:marRight w:val="0"/>
      <w:marTop w:val="0"/>
      <w:marBottom w:val="0"/>
      <w:divBdr>
        <w:top w:val="none" w:sz="0" w:space="0" w:color="auto"/>
        <w:left w:val="none" w:sz="0" w:space="0" w:color="auto"/>
        <w:bottom w:val="none" w:sz="0" w:space="0" w:color="auto"/>
        <w:right w:val="none" w:sz="0" w:space="0" w:color="auto"/>
      </w:divBdr>
    </w:div>
    <w:div w:id="194655981">
      <w:bodyDiv w:val="1"/>
      <w:marLeft w:val="0"/>
      <w:marRight w:val="0"/>
      <w:marTop w:val="0"/>
      <w:marBottom w:val="0"/>
      <w:divBdr>
        <w:top w:val="none" w:sz="0" w:space="0" w:color="auto"/>
        <w:left w:val="none" w:sz="0" w:space="0" w:color="auto"/>
        <w:bottom w:val="none" w:sz="0" w:space="0" w:color="auto"/>
        <w:right w:val="none" w:sz="0" w:space="0" w:color="auto"/>
      </w:divBdr>
    </w:div>
    <w:div w:id="205143425">
      <w:bodyDiv w:val="1"/>
      <w:marLeft w:val="0"/>
      <w:marRight w:val="0"/>
      <w:marTop w:val="0"/>
      <w:marBottom w:val="0"/>
      <w:divBdr>
        <w:top w:val="none" w:sz="0" w:space="0" w:color="auto"/>
        <w:left w:val="none" w:sz="0" w:space="0" w:color="auto"/>
        <w:bottom w:val="none" w:sz="0" w:space="0" w:color="auto"/>
        <w:right w:val="none" w:sz="0" w:space="0" w:color="auto"/>
      </w:divBdr>
    </w:div>
    <w:div w:id="221064263">
      <w:bodyDiv w:val="1"/>
      <w:marLeft w:val="0"/>
      <w:marRight w:val="0"/>
      <w:marTop w:val="0"/>
      <w:marBottom w:val="0"/>
      <w:divBdr>
        <w:top w:val="none" w:sz="0" w:space="0" w:color="auto"/>
        <w:left w:val="none" w:sz="0" w:space="0" w:color="auto"/>
        <w:bottom w:val="none" w:sz="0" w:space="0" w:color="auto"/>
        <w:right w:val="none" w:sz="0" w:space="0" w:color="auto"/>
      </w:divBdr>
    </w:div>
    <w:div w:id="448475345">
      <w:bodyDiv w:val="1"/>
      <w:marLeft w:val="0"/>
      <w:marRight w:val="0"/>
      <w:marTop w:val="0"/>
      <w:marBottom w:val="0"/>
      <w:divBdr>
        <w:top w:val="none" w:sz="0" w:space="0" w:color="auto"/>
        <w:left w:val="none" w:sz="0" w:space="0" w:color="auto"/>
        <w:bottom w:val="none" w:sz="0" w:space="0" w:color="auto"/>
        <w:right w:val="none" w:sz="0" w:space="0" w:color="auto"/>
      </w:divBdr>
    </w:div>
    <w:div w:id="453907492">
      <w:bodyDiv w:val="1"/>
      <w:marLeft w:val="0"/>
      <w:marRight w:val="0"/>
      <w:marTop w:val="0"/>
      <w:marBottom w:val="0"/>
      <w:divBdr>
        <w:top w:val="none" w:sz="0" w:space="0" w:color="auto"/>
        <w:left w:val="none" w:sz="0" w:space="0" w:color="auto"/>
        <w:bottom w:val="none" w:sz="0" w:space="0" w:color="auto"/>
        <w:right w:val="none" w:sz="0" w:space="0" w:color="auto"/>
      </w:divBdr>
    </w:div>
    <w:div w:id="456489224">
      <w:bodyDiv w:val="1"/>
      <w:marLeft w:val="0"/>
      <w:marRight w:val="0"/>
      <w:marTop w:val="0"/>
      <w:marBottom w:val="0"/>
      <w:divBdr>
        <w:top w:val="none" w:sz="0" w:space="0" w:color="auto"/>
        <w:left w:val="none" w:sz="0" w:space="0" w:color="auto"/>
        <w:bottom w:val="none" w:sz="0" w:space="0" w:color="auto"/>
        <w:right w:val="none" w:sz="0" w:space="0" w:color="auto"/>
      </w:divBdr>
    </w:div>
    <w:div w:id="469590533">
      <w:bodyDiv w:val="1"/>
      <w:marLeft w:val="0"/>
      <w:marRight w:val="0"/>
      <w:marTop w:val="0"/>
      <w:marBottom w:val="0"/>
      <w:divBdr>
        <w:top w:val="none" w:sz="0" w:space="0" w:color="auto"/>
        <w:left w:val="none" w:sz="0" w:space="0" w:color="auto"/>
        <w:bottom w:val="none" w:sz="0" w:space="0" w:color="auto"/>
        <w:right w:val="none" w:sz="0" w:space="0" w:color="auto"/>
      </w:divBdr>
    </w:div>
    <w:div w:id="656225389">
      <w:bodyDiv w:val="1"/>
      <w:marLeft w:val="0"/>
      <w:marRight w:val="0"/>
      <w:marTop w:val="0"/>
      <w:marBottom w:val="0"/>
      <w:divBdr>
        <w:top w:val="none" w:sz="0" w:space="0" w:color="auto"/>
        <w:left w:val="none" w:sz="0" w:space="0" w:color="auto"/>
        <w:bottom w:val="none" w:sz="0" w:space="0" w:color="auto"/>
        <w:right w:val="none" w:sz="0" w:space="0" w:color="auto"/>
      </w:divBdr>
    </w:div>
    <w:div w:id="875509791">
      <w:bodyDiv w:val="1"/>
      <w:marLeft w:val="0"/>
      <w:marRight w:val="0"/>
      <w:marTop w:val="0"/>
      <w:marBottom w:val="0"/>
      <w:divBdr>
        <w:top w:val="none" w:sz="0" w:space="0" w:color="auto"/>
        <w:left w:val="none" w:sz="0" w:space="0" w:color="auto"/>
        <w:bottom w:val="none" w:sz="0" w:space="0" w:color="auto"/>
        <w:right w:val="none" w:sz="0" w:space="0" w:color="auto"/>
      </w:divBdr>
    </w:div>
    <w:div w:id="877089683">
      <w:bodyDiv w:val="1"/>
      <w:marLeft w:val="0"/>
      <w:marRight w:val="0"/>
      <w:marTop w:val="0"/>
      <w:marBottom w:val="0"/>
      <w:divBdr>
        <w:top w:val="none" w:sz="0" w:space="0" w:color="auto"/>
        <w:left w:val="none" w:sz="0" w:space="0" w:color="auto"/>
        <w:bottom w:val="none" w:sz="0" w:space="0" w:color="auto"/>
        <w:right w:val="none" w:sz="0" w:space="0" w:color="auto"/>
      </w:divBdr>
    </w:div>
    <w:div w:id="970207977">
      <w:bodyDiv w:val="1"/>
      <w:marLeft w:val="0"/>
      <w:marRight w:val="0"/>
      <w:marTop w:val="0"/>
      <w:marBottom w:val="0"/>
      <w:divBdr>
        <w:top w:val="none" w:sz="0" w:space="0" w:color="auto"/>
        <w:left w:val="none" w:sz="0" w:space="0" w:color="auto"/>
        <w:bottom w:val="none" w:sz="0" w:space="0" w:color="auto"/>
        <w:right w:val="none" w:sz="0" w:space="0" w:color="auto"/>
      </w:divBdr>
    </w:div>
    <w:div w:id="1061439708">
      <w:bodyDiv w:val="1"/>
      <w:marLeft w:val="0"/>
      <w:marRight w:val="0"/>
      <w:marTop w:val="0"/>
      <w:marBottom w:val="0"/>
      <w:divBdr>
        <w:top w:val="none" w:sz="0" w:space="0" w:color="auto"/>
        <w:left w:val="none" w:sz="0" w:space="0" w:color="auto"/>
        <w:bottom w:val="none" w:sz="0" w:space="0" w:color="auto"/>
        <w:right w:val="none" w:sz="0" w:space="0" w:color="auto"/>
      </w:divBdr>
      <w:divsChild>
        <w:div w:id="21341280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25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381561">
      <w:bodyDiv w:val="1"/>
      <w:marLeft w:val="0"/>
      <w:marRight w:val="0"/>
      <w:marTop w:val="0"/>
      <w:marBottom w:val="0"/>
      <w:divBdr>
        <w:top w:val="none" w:sz="0" w:space="0" w:color="auto"/>
        <w:left w:val="none" w:sz="0" w:space="0" w:color="auto"/>
        <w:bottom w:val="none" w:sz="0" w:space="0" w:color="auto"/>
        <w:right w:val="none" w:sz="0" w:space="0" w:color="auto"/>
      </w:divBdr>
    </w:div>
    <w:div w:id="1280839350">
      <w:bodyDiv w:val="1"/>
      <w:marLeft w:val="0"/>
      <w:marRight w:val="0"/>
      <w:marTop w:val="0"/>
      <w:marBottom w:val="0"/>
      <w:divBdr>
        <w:top w:val="none" w:sz="0" w:space="0" w:color="auto"/>
        <w:left w:val="none" w:sz="0" w:space="0" w:color="auto"/>
        <w:bottom w:val="none" w:sz="0" w:space="0" w:color="auto"/>
        <w:right w:val="none" w:sz="0" w:space="0" w:color="auto"/>
      </w:divBdr>
    </w:div>
    <w:div w:id="1325235430">
      <w:bodyDiv w:val="1"/>
      <w:marLeft w:val="0"/>
      <w:marRight w:val="0"/>
      <w:marTop w:val="0"/>
      <w:marBottom w:val="0"/>
      <w:divBdr>
        <w:top w:val="none" w:sz="0" w:space="0" w:color="auto"/>
        <w:left w:val="none" w:sz="0" w:space="0" w:color="auto"/>
        <w:bottom w:val="none" w:sz="0" w:space="0" w:color="auto"/>
        <w:right w:val="none" w:sz="0" w:space="0" w:color="auto"/>
      </w:divBdr>
    </w:div>
    <w:div w:id="1417937682">
      <w:bodyDiv w:val="1"/>
      <w:marLeft w:val="0"/>
      <w:marRight w:val="0"/>
      <w:marTop w:val="0"/>
      <w:marBottom w:val="0"/>
      <w:divBdr>
        <w:top w:val="none" w:sz="0" w:space="0" w:color="auto"/>
        <w:left w:val="none" w:sz="0" w:space="0" w:color="auto"/>
        <w:bottom w:val="none" w:sz="0" w:space="0" w:color="auto"/>
        <w:right w:val="none" w:sz="0" w:space="0" w:color="auto"/>
      </w:divBdr>
    </w:div>
    <w:div w:id="1419329220">
      <w:bodyDiv w:val="1"/>
      <w:marLeft w:val="0"/>
      <w:marRight w:val="0"/>
      <w:marTop w:val="0"/>
      <w:marBottom w:val="0"/>
      <w:divBdr>
        <w:top w:val="none" w:sz="0" w:space="0" w:color="auto"/>
        <w:left w:val="none" w:sz="0" w:space="0" w:color="auto"/>
        <w:bottom w:val="none" w:sz="0" w:space="0" w:color="auto"/>
        <w:right w:val="none" w:sz="0" w:space="0" w:color="auto"/>
      </w:divBdr>
    </w:div>
    <w:div w:id="1505783904">
      <w:bodyDiv w:val="1"/>
      <w:marLeft w:val="0"/>
      <w:marRight w:val="0"/>
      <w:marTop w:val="0"/>
      <w:marBottom w:val="0"/>
      <w:divBdr>
        <w:top w:val="none" w:sz="0" w:space="0" w:color="auto"/>
        <w:left w:val="none" w:sz="0" w:space="0" w:color="auto"/>
        <w:bottom w:val="none" w:sz="0" w:space="0" w:color="auto"/>
        <w:right w:val="none" w:sz="0" w:space="0" w:color="auto"/>
      </w:divBdr>
    </w:div>
    <w:div w:id="1657949174">
      <w:bodyDiv w:val="1"/>
      <w:marLeft w:val="0"/>
      <w:marRight w:val="0"/>
      <w:marTop w:val="0"/>
      <w:marBottom w:val="0"/>
      <w:divBdr>
        <w:top w:val="none" w:sz="0" w:space="0" w:color="auto"/>
        <w:left w:val="none" w:sz="0" w:space="0" w:color="auto"/>
        <w:bottom w:val="none" w:sz="0" w:space="0" w:color="auto"/>
        <w:right w:val="none" w:sz="0" w:space="0" w:color="auto"/>
      </w:divBdr>
    </w:div>
    <w:div w:id="1823426810">
      <w:bodyDiv w:val="1"/>
      <w:marLeft w:val="0"/>
      <w:marRight w:val="0"/>
      <w:marTop w:val="0"/>
      <w:marBottom w:val="0"/>
      <w:divBdr>
        <w:top w:val="none" w:sz="0" w:space="0" w:color="auto"/>
        <w:left w:val="none" w:sz="0" w:space="0" w:color="auto"/>
        <w:bottom w:val="none" w:sz="0" w:space="0" w:color="auto"/>
        <w:right w:val="none" w:sz="0" w:space="0" w:color="auto"/>
      </w:divBdr>
    </w:div>
    <w:div w:id="1980305204">
      <w:bodyDiv w:val="1"/>
      <w:marLeft w:val="0"/>
      <w:marRight w:val="0"/>
      <w:marTop w:val="0"/>
      <w:marBottom w:val="0"/>
      <w:divBdr>
        <w:top w:val="none" w:sz="0" w:space="0" w:color="auto"/>
        <w:left w:val="none" w:sz="0" w:space="0" w:color="auto"/>
        <w:bottom w:val="none" w:sz="0" w:space="0" w:color="auto"/>
        <w:right w:val="none" w:sz="0" w:space="0" w:color="auto"/>
      </w:divBdr>
    </w:div>
    <w:div w:id="2047102926">
      <w:bodyDiv w:val="1"/>
      <w:marLeft w:val="0"/>
      <w:marRight w:val="0"/>
      <w:marTop w:val="0"/>
      <w:marBottom w:val="0"/>
      <w:divBdr>
        <w:top w:val="none" w:sz="0" w:space="0" w:color="auto"/>
        <w:left w:val="none" w:sz="0" w:space="0" w:color="auto"/>
        <w:bottom w:val="none" w:sz="0" w:space="0" w:color="auto"/>
        <w:right w:val="none" w:sz="0" w:space="0" w:color="auto"/>
      </w:divBdr>
    </w:div>
    <w:div w:id="2052612269">
      <w:bodyDiv w:val="1"/>
      <w:marLeft w:val="0"/>
      <w:marRight w:val="0"/>
      <w:marTop w:val="0"/>
      <w:marBottom w:val="0"/>
      <w:divBdr>
        <w:top w:val="none" w:sz="0" w:space="0" w:color="auto"/>
        <w:left w:val="none" w:sz="0" w:space="0" w:color="auto"/>
        <w:bottom w:val="none" w:sz="0" w:space="0" w:color="auto"/>
        <w:right w:val="none" w:sz="0" w:space="0" w:color="auto"/>
      </w:divBdr>
    </w:div>
    <w:div w:id="2058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mc.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erschner\AppData\Local\Microsoft\Windows\Temporary%20Internet%20Files\Content.Outlook\4M2LS2M2\2018_03_05_Presseinformation.dotx" TargetMode="External"/></Relationships>
</file>

<file path=word/theme/theme1.xml><?xml version="1.0" encoding="utf-8"?>
<a:theme xmlns:a="http://schemas.openxmlformats.org/drawingml/2006/main" name="SMC">
  <a:themeElements>
    <a:clrScheme name="Benutzerdefiniert 1">
      <a:dk1>
        <a:sysClr val="windowText" lastClr="000000"/>
      </a:dk1>
      <a:lt1>
        <a:sysClr val="window" lastClr="FFFFFF"/>
      </a:lt1>
      <a:dk2>
        <a:srgbClr val="7E8C97"/>
      </a:dk2>
      <a:lt2>
        <a:srgbClr val="A6A6A6"/>
      </a:lt2>
      <a:accent1>
        <a:srgbClr val="2A60AA"/>
      </a:accent1>
      <a:accent2>
        <a:srgbClr val="2690C1"/>
      </a:accent2>
      <a:accent3>
        <a:srgbClr val="24AFB7"/>
      </a:accent3>
      <a:accent4>
        <a:srgbClr val="263FC1"/>
      </a:accent4>
      <a:accent5>
        <a:srgbClr val="4472C4"/>
      </a:accent5>
      <a:accent6>
        <a:srgbClr val="A6A6A6"/>
      </a:accent6>
      <a:hlink>
        <a:srgbClr val="5A5A5A"/>
      </a:hlink>
      <a:folHlink>
        <a:srgbClr val="48A1FA"/>
      </a:folHlink>
    </a:clrScheme>
    <a:fontScheme name="SMC Schrift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MC" id="{60C25F77-9737-43AB-9064-DBD1CC21404E}" vid="{64EE948B-29F8-4328-9BCB-94AD85AD560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9EFE7-9052-456A-90B9-4243F4E7B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2018_03_05_Presseinformation.dotx</Template>
  <TotalTime>0</TotalTime>
  <Pages>4</Pages>
  <Words>918</Words>
  <Characters>5786</Characters>
  <Application>Microsoft Office Word</Application>
  <DocSecurity>4</DocSecurity>
  <Lines>48</Lines>
  <Paragraphs>13</Paragraphs>
  <ScaleCrop>false</ScaleCrop>
  <HeadingPairs>
    <vt:vector size="2" baseType="variant">
      <vt:variant>
        <vt:lpstr>Titel</vt:lpstr>
      </vt:variant>
      <vt:variant>
        <vt:i4>1</vt:i4>
      </vt:variant>
    </vt:vector>
  </HeadingPairs>
  <TitlesOfParts>
    <vt:vector size="1" baseType="lpstr">
      <vt:lpstr>SMC Presseinformation</vt:lpstr>
    </vt:vector>
  </TitlesOfParts>
  <Company>SMC Deutschland</Company>
  <LinksUpToDate>false</LinksUpToDate>
  <CharactersWithSpaces>6691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SMC Presseinformation</dc:title>
  <dc:subject>VXB</dc:subject>
  <dc:creator>Brigitte Martinez-Mendez</dc:creator>
  <cp:keywords>HRSE</cp:keywords>
  <dc:description/>
  <cp:lastModifiedBy>Anne Heidrich</cp:lastModifiedBy>
  <cp:revision>2</cp:revision>
  <cp:lastPrinted>2020-08-19T13:25:00Z</cp:lastPrinted>
  <dcterms:created xsi:type="dcterms:W3CDTF">2023-06-21T09:50:00Z</dcterms:created>
  <dcterms:modified xsi:type="dcterms:W3CDTF">2023-06-21T09:50:00Z</dcterms:modified>
</cp:coreProperties>
</file>