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D57E4" w14:textId="77777777" w:rsidR="0062542D" w:rsidRPr="0062542D" w:rsidRDefault="00C01362" w:rsidP="0062542D">
      <w:pPr>
        <w:pStyle w:val="SMCTemplate"/>
        <w:spacing w:before="0" w:after="0"/>
        <w:jc w:val="right"/>
        <w:rPr>
          <w:sz w:val="44"/>
          <w:szCs w:val="44"/>
        </w:rPr>
      </w:pPr>
      <w:r w:rsidRPr="0062542D">
        <w:rPr>
          <w:sz w:val="44"/>
          <w:szCs w:val="44"/>
        </w:rPr>
        <w:t>Presseinformation</w:t>
      </w:r>
    </w:p>
    <w:p w14:paraId="7651B8B1" w14:textId="4B198B64" w:rsidR="0062542D" w:rsidRPr="0062542D" w:rsidRDefault="005E052A" w:rsidP="0062542D">
      <w:pPr>
        <w:spacing w:before="120"/>
        <w:jc w:val="right"/>
      </w:pPr>
      <w:r>
        <w:t xml:space="preserve">Egelsbach, </w:t>
      </w:r>
      <w:r w:rsidR="005B6D28">
        <w:t>Ju</w:t>
      </w:r>
      <w:r w:rsidR="003E5177">
        <w:t>l</w:t>
      </w:r>
      <w:r w:rsidR="005B6D28">
        <w:t>i</w:t>
      </w:r>
      <w:r w:rsidR="00B759EB">
        <w:t xml:space="preserve"> </w:t>
      </w:r>
      <w:r w:rsidR="004E0FED">
        <w:t>20</w:t>
      </w:r>
      <w:r w:rsidR="002537F4">
        <w:t>2</w:t>
      </w:r>
      <w:r w:rsidR="00DD1397">
        <w:t>2</w:t>
      </w:r>
    </w:p>
    <w:p w14:paraId="6FE2960A" w14:textId="77777777" w:rsidR="004D25B1" w:rsidRPr="004D25B1" w:rsidRDefault="004D25B1" w:rsidP="004D25B1">
      <w:pPr>
        <w:pStyle w:val="SMCUntertitel"/>
        <w:spacing w:after="0"/>
        <w:rPr>
          <w:b/>
          <w:sz w:val="30"/>
          <w:szCs w:val="30"/>
        </w:rPr>
      </w:pPr>
    </w:p>
    <w:p w14:paraId="0D968162" w14:textId="1152EBD9" w:rsidR="007C0722" w:rsidRDefault="000C04E6" w:rsidP="004D25B1">
      <w:pPr>
        <w:pStyle w:val="SMCUntertitel"/>
        <w:spacing w:before="0" w:after="0"/>
        <w:rPr>
          <w:b/>
          <w:sz w:val="30"/>
          <w:szCs w:val="30"/>
        </w:rPr>
      </w:pPr>
      <w:r>
        <w:rPr>
          <w:b/>
          <w:bCs/>
          <w:sz w:val="30"/>
          <w:szCs w:val="30"/>
        </w:rPr>
        <w:t>Maximal</w:t>
      </w:r>
      <w:r w:rsidR="0091706D">
        <w:rPr>
          <w:b/>
          <w:bCs/>
          <w:sz w:val="30"/>
          <w:szCs w:val="30"/>
        </w:rPr>
        <w:t>e Kraft</w:t>
      </w:r>
      <w:r>
        <w:rPr>
          <w:b/>
          <w:bCs/>
          <w:sz w:val="30"/>
          <w:szCs w:val="30"/>
        </w:rPr>
        <w:t xml:space="preserve"> im Miniformat</w:t>
      </w:r>
      <w:r w:rsidR="001868E9" w:rsidRPr="001868E9">
        <w:rPr>
          <w:b/>
          <w:bCs/>
          <w:sz w:val="30"/>
          <w:szCs w:val="30"/>
        </w:rPr>
        <w:t>:</w:t>
      </w:r>
      <w:r w:rsidR="00DD311C">
        <w:rPr>
          <w:b/>
          <w:bCs/>
          <w:sz w:val="30"/>
          <w:szCs w:val="30"/>
        </w:rPr>
        <w:t xml:space="preserve"> </w:t>
      </w:r>
      <w:r w:rsidR="00FE2E17">
        <w:rPr>
          <w:b/>
          <w:bCs/>
          <w:sz w:val="30"/>
          <w:szCs w:val="30"/>
        </w:rPr>
        <w:t xml:space="preserve">Pneumatische </w:t>
      </w:r>
      <w:r w:rsidR="00DD311C">
        <w:rPr>
          <w:b/>
          <w:bCs/>
          <w:sz w:val="30"/>
          <w:szCs w:val="30"/>
        </w:rPr>
        <w:t xml:space="preserve">Kompaktschlitten </w:t>
      </w:r>
      <w:r>
        <w:rPr>
          <w:b/>
          <w:bCs/>
          <w:sz w:val="30"/>
          <w:szCs w:val="30"/>
        </w:rPr>
        <w:t xml:space="preserve">der </w:t>
      </w:r>
      <w:r w:rsidR="00C75BCF">
        <w:rPr>
          <w:b/>
          <w:bCs/>
          <w:sz w:val="30"/>
          <w:szCs w:val="30"/>
        </w:rPr>
        <w:t xml:space="preserve">Serie </w:t>
      </w:r>
      <w:r w:rsidR="004505C1">
        <w:rPr>
          <w:b/>
          <w:bCs/>
          <w:sz w:val="30"/>
          <w:szCs w:val="30"/>
        </w:rPr>
        <w:t>25A-</w:t>
      </w:r>
      <w:r w:rsidR="00DD311C">
        <w:rPr>
          <w:b/>
          <w:bCs/>
          <w:sz w:val="30"/>
          <w:szCs w:val="30"/>
        </w:rPr>
        <w:t>MXQ</w:t>
      </w:r>
      <w:r w:rsidR="002223E2">
        <w:rPr>
          <w:b/>
          <w:bCs/>
          <w:sz w:val="30"/>
          <w:szCs w:val="30"/>
        </w:rPr>
        <w:t>*</w:t>
      </w:r>
      <w:r w:rsidR="00FE270A">
        <w:rPr>
          <w:b/>
          <w:bCs/>
          <w:sz w:val="30"/>
          <w:szCs w:val="30"/>
        </w:rPr>
        <w:t xml:space="preserve"> </w:t>
      </w:r>
      <w:r>
        <w:rPr>
          <w:b/>
          <w:bCs/>
          <w:sz w:val="30"/>
          <w:szCs w:val="30"/>
        </w:rPr>
        <w:t>bieten</w:t>
      </w:r>
      <w:r w:rsidR="00FE2E17">
        <w:rPr>
          <w:b/>
          <w:bCs/>
          <w:sz w:val="30"/>
          <w:szCs w:val="30"/>
        </w:rPr>
        <w:t xml:space="preserve"> </w:t>
      </w:r>
      <w:r>
        <w:rPr>
          <w:b/>
          <w:bCs/>
          <w:sz w:val="30"/>
          <w:szCs w:val="30"/>
        </w:rPr>
        <w:t xml:space="preserve">höchste Präzision mit Leichtigkeit </w:t>
      </w:r>
    </w:p>
    <w:p w14:paraId="5F82572C" w14:textId="2C08C260" w:rsidR="00DB2792" w:rsidRPr="00236E1D" w:rsidRDefault="00394719" w:rsidP="004B36C8">
      <w:pPr>
        <w:spacing w:line="360" w:lineRule="atLeast"/>
        <w:rPr>
          <w:rFonts w:asciiTheme="majorHAnsi" w:eastAsiaTheme="majorEastAsia" w:hAnsiTheme="majorHAnsi" w:cstheme="majorBidi"/>
          <w:b/>
          <w:szCs w:val="32"/>
        </w:rPr>
      </w:pPr>
      <w:r>
        <w:rPr>
          <w:rFonts w:asciiTheme="majorHAnsi" w:eastAsiaTheme="majorEastAsia" w:hAnsiTheme="majorHAnsi" w:cstheme="majorBidi"/>
          <w:bCs/>
          <w:szCs w:val="32"/>
        </w:rPr>
        <w:br/>
      </w:r>
      <w:r w:rsidR="006E7664">
        <w:rPr>
          <w:rFonts w:asciiTheme="majorHAnsi" w:eastAsiaTheme="majorEastAsia" w:hAnsiTheme="majorHAnsi" w:cstheme="majorBidi"/>
          <w:b/>
          <w:szCs w:val="32"/>
        </w:rPr>
        <w:t xml:space="preserve">Der Trend zur </w:t>
      </w:r>
      <w:r w:rsidR="0020755C">
        <w:rPr>
          <w:rFonts w:asciiTheme="majorHAnsi" w:eastAsiaTheme="majorEastAsia" w:hAnsiTheme="majorHAnsi" w:cstheme="majorBidi"/>
          <w:b/>
          <w:szCs w:val="32"/>
        </w:rPr>
        <w:t xml:space="preserve">E-Mobilität bewegt </w:t>
      </w:r>
      <w:r w:rsidR="006E7664">
        <w:rPr>
          <w:rFonts w:asciiTheme="majorHAnsi" w:eastAsiaTheme="majorEastAsia" w:hAnsiTheme="majorHAnsi" w:cstheme="majorBidi"/>
          <w:b/>
          <w:szCs w:val="32"/>
        </w:rPr>
        <w:t xml:space="preserve">auch </w:t>
      </w:r>
      <w:r w:rsidR="0033442D">
        <w:rPr>
          <w:rFonts w:asciiTheme="majorHAnsi" w:eastAsiaTheme="majorEastAsia" w:hAnsiTheme="majorHAnsi" w:cstheme="majorBidi"/>
          <w:b/>
          <w:szCs w:val="32"/>
        </w:rPr>
        <w:t>Lösungsa</w:t>
      </w:r>
      <w:r w:rsidR="0020755C">
        <w:rPr>
          <w:rFonts w:asciiTheme="majorHAnsi" w:eastAsiaTheme="majorEastAsia" w:hAnsiTheme="majorHAnsi" w:cstheme="majorBidi"/>
          <w:b/>
          <w:szCs w:val="32"/>
        </w:rPr>
        <w:t xml:space="preserve">nbieter für </w:t>
      </w:r>
      <w:r w:rsidR="0033442D">
        <w:rPr>
          <w:rFonts w:asciiTheme="majorHAnsi" w:eastAsiaTheme="majorEastAsia" w:hAnsiTheme="majorHAnsi" w:cstheme="majorBidi"/>
          <w:b/>
          <w:szCs w:val="32"/>
        </w:rPr>
        <w:t>die automatisierte</w:t>
      </w:r>
      <w:r w:rsidR="0020755C">
        <w:rPr>
          <w:rFonts w:asciiTheme="majorHAnsi" w:eastAsiaTheme="majorEastAsia" w:hAnsiTheme="majorHAnsi" w:cstheme="majorBidi"/>
          <w:b/>
          <w:szCs w:val="32"/>
        </w:rPr>
        <w:t xml:space="preserve"> Batterie</w:t>
      </w:r>
      <w:r w:rsidR="0033442D">
        <w:rPr>
          <w:rFonts w:asciiTheme="majorHAnsi" w:eastAsiaTheme="majorEastAsia" w:hAnsiTheme="majorHAnsi" w:cstheme="majorBidi"/>
          <w:b/>
          <w:szCs w:val="32"/>
        </w:rPr>
        <w:t>fertigung</w:t>
      </w:r>
      <w:r w:rsidR="0020755C">
        <w:rPr>
          <w:rFonts w:asciiTheme="majorHAnsi" w:eastAsiaTheme="majorEastAsia" w:hAnsiTheme="majorHAnsi" w:cstheme="majorBidi"/>
          <w:b/>
          <w:szCs w:val="32"/>
        </w:rPr>
        <w:t xml:space="preserve"> </w:t>
      </w:r>
      <w:r w:rsidR="0033442D">
        <w:rPr>
          <w:rFonts w:asciiTheme="majorHAnsi" w:eastAsiaTheme="majorEastAsia" w:hAnsiTheme="majorHAnsi" w:cstheme="majorBidi"/>
          <w:b/>
          <w:szCs w:val="32"/>
        </w:rPr>
        <w:t xml:space="preserve">zur Entwicklung </w:t>
      </w:r>
      <w:r w:rsidR="00743FDB">
        <w:rPr>
          <w:rFonts w:asciiTheme="majorHAnsi" w:eastAsiaTheme="majorEastAsia" w:hAnsiTheme="majorHAnsi" w:cstheme="majorBidi"/>
          <w:b/>
          <w:szCs w:val="32"/>
        </w:rPr>
        <w:t>immer</w:t>
      </w:r>
      <w:r w:rsidR="0033442D">
        <w:rPr>
          <w:rFonts w:asciiTheme="majorHAnsi" w:eastAsiaTheme="majorEastAsia" w:hAnsiTheme="majorHAnsi" w:cstheme="majorBidi"/>
          <w:b/>
          <w:szCs w:val="32"/>
        </w:rPr>
        <w:t xml:space="preserve"> kleinerer</w:t>
      </w:r>
      <w:r w:rsidR="007B16CD">
        <w:rPr>
          <w:rFonts w:asciiTheme="majorHAnsi" w:eastAsiaTheme="majorEastAsia" w:hAnsiTheme="majorHAnsi" w:cstheme="majorBidi"/>
          <w:b/>
          <w:szCs w:val="32"/>
        </w:rPr>
        <w:t xml:space="preserve">, </w:t>
      </w:r>
      <w:r w:rsidR="0033442D">
        <w:rPr>
          <w:rFonts w:asciiTheme="majorHAnsi" w:eastAsiaTheme="majorEastAsia" w:hAnsiTheme="majorHAnsi" w:cstheme="majorBidi"/>
          <w:b/>
          <w:szCs w:val="32"/>
        </w:rPr>
        <w:t>leichterer Komponenten –</w:t>
      </w:r>
      <w:r w:rsidR="006E7664">
        <w:rPr>
          <w:rFonts w:asciiTheme="majorHAnsi" w:eastAsiaTheme="majorEastAsia" w:hAnsiTheme="majorHAnsi" w:cstheme="majorBidi"/>
          <w:b/>
          <w:szCs w:val="32"/>
        </w:rPr>
        <w:t xml:space="preserve"> </w:t>
      </w:r>
      <w:r w:rsidR="00743FDB">
        <w:rPr>
          <w:rFonts w:asciiTheme="majorHAnsi" w:eastAsiaTheme="majorEastAsia" w:hAnsiTheme="majorHAnsi" w:cstheme="majorBidi"/>
          <w:b/>
          <w:szCs w:val="32"/>
        </w:rPr>
        <w:t xml:space="preserve">idealerweise mit </w:t>
      </w:r>
      <w:r w:rsidR="007B16CD">
        <w:rPr>
          <w:rFonts w:asciiTheme="majorHAnsi" w:eastAsiaTheme="majorEastAsia" w:hAnsiTheme="majorHAnsi" w:cstheme="majorBidi"/>
          <w:b/>
          <w:szCs w:val="32"/>
        </w:rPr>
        <w:t>maximierter</w:t>
      </w:r>
      <w:r w:rsidR="00743FDB">
        <w:rPr>
          <w:rFonts w:asciiTheme="majorHAnsi" w:eastAsiaTheme="majorEastAsia" w:hAnsiTheme="majorHAnsi" w:cstheme="majorBidi"/>
          <w:b/>
          <w:szCs w:val="32"/>
        </w:rPr>
        <w:t xml:space="preserve"> Kraf</w:t>
      </w:r>
      <w:r w:rsidR="006E7664">
        <w:rPr>
          <w:rFonts w:asciiTheme="majorHAnsi" w:eastAsiaTheme="majorEastAsia" w:hAnsiTheme="majorHAnsi" w:cstheme="majorBidi"/>
          <w:b/>
          <w:szCs w:val="32"/>
        </w:rPr>
        <w:t>t</w:t>
      </w:r>
      <w:r w:rsidR="00743FDB">
        <w:rPr>
          <w:rFonts w:asciiTheme="majorHAnsi" w:eastAsiaTheme="majorEastAsia" w:hAnsiTheme="majorHAnsi" w:cstheme="majorBidi"/>
          <w:b/>
          <w:szCs w:val="32"/>
        </w:rPr>
        <w:t>. Die Kompaktschlitten der Serie 25A-MXQ</w:t>
      </w:r>
      <w:r w:rsidR="002223E2">
        <w:rPr>
          <w:rFonts w:asciiTheme="majorHAnsi" w:eastAsiaTheme="majorEastAsia" w:hAnsiTheme="majorHAnsi" w:cstheme="majorBidi"/>
          <w:b/>
          <w:szCs w:val="32"/>
        </w:rPr>
        <w:t>*</w:t>
      </w:r>
      <w:r w:rsidR="00743FDB">
        <w:rPr>
          <w:rFonts w:asciiTheme="majorHAnsi" w:eastAsiaTheme="majorEastAsia" w:hAnsiTheme="majorHAnsi" w:cstheme="majorBidi"/>
          <w:b/>
          <w:szCs w:val="32"/>
        </w:rPr>
        <w:t xml:space="preserve"> </w:t>
      </w:r>
      <w:r w:rsidR="00020FA5">
        <w:rPr>
          <w:rFonts w:asciiTheme="majorHAnsi" w:eastAsiaTheme="majorEastAsia" w:hAnsiTheme="majorHAnsi" w:cstheme="majorBidi"/>
          <w:b/>
          <w:szCs w:val="32"/>
        </w:rPr>
        <w:t>des Automatisierungsspezialisten</w:t>
      </w:r>
      <w:r w:rsidR="00743FDB">
        <w:rPr>
          <w:rFonts w:asciiTheme="majorHAnsi" w:eastAsiaTheme="majorEastAsia" w:hAnsiTheme="majorHAnsi" w:cstheme="majorBidi"/>
          <w:b/>
          <w:szCs w:val="32"/>
        </w:rPr>
        <w:t xml:space="preserve"> SMC </w:t>
      </w:r>
      <w:r w:rsidR="007B16CD">
        <w:rPr>
          <w:rFonts w:asciiTheme="majorHAnsi" w:eastAsiaTheme="majorEastAsia" w:hAnsiTheme="majorHAnsi" w:cstheme="majorBidi"/>
          <w:b/>
          <w:szCs w:val="32"/>
        </w:rPr>
        <w:t xml:space="preserve">sorgen </w:t>
      </w:r>
      <w:r w:rsidR="000F3654">
        <w:rPr>
          <w:rFonts w:asciiTheme="majorHAnsi" w:eastAsiaTheme="majorEastAsia" w:hAnsiTheme="majorHAnsi" w:cstheme="majorBidi"/>
          <w:b/>
          <w:szCs w:val="32"/>
        </w:rPr>
        <w:t xml:space="preserve">hier </w:t>
      </w:r>
      <w:r w:rsidR="00743FDB">
        <w:rPr>
          <w:rFonts w:asciiTheme="majorHAnsi" w:eastAsiaTheme="majorEastAsia" w:hAnsiTheme="majorHAnsi" w:cstheme="majorBidi"/>
          <w:b/>
          <w:szCs w:val="32"/>
        </w:rPr>
        <w:t xml:space="preserve">für </w:t>
      </w:r>
      <w:r w:rsidR="000F3654">
        <w:rPr>
          <w:rFonts w:asciiTheme="majorHAnsi" w:eastAsiaTheme="majorEastAsia" w:hAnsiTheme="majorHAnsi" w:cstheme="majorBidi"/>
          <w:b/>
          <w:szCs w:val="32"/>
        </w:rPr>
        <w:t xml:space="preserve">besonders </w:t>
      </w:r>
      <w:r w:rsidR="009C27F8">
        <w:rPr>
          <w:rFonts w:asciiTheme="majorHAnsi" w:eastAsiaTheme="majorEastAsia" w:hAnsiTheme="majorHAnsi" w:cstheme="majorBidi"/>
          <w:b/>
          <w:szCs w:val="32"/>
        </w:rPr>
        <w:t>dynamisch</w:t>
      </w:r>
      <w:r w:rsidR="007B16CD">
        <w:rPr>
          <w:rFonts w:asciiTheme="majorHAnsi" w:eastAsiaTheme="majorEastAsia" w:hAnsiTheme="majorHAnsi" w:cstheme="majorBidi"/>
          <w:b/>
          <w:szCs w:val="32"/>
        </w:rPr>
        <w:t>e</w:t>
      </w:r>
      <w:r w:rsidR="009C27F8">
        <w:rPr>
          <w:rFonts w:asciiTheme="majorHAnsi" w:eastAsiaTheme="majorEastAsia" w:hAnsiTheme="majorHAnsi" w:cstheme="majorBidi"/>
          <w:b/>
          <w:szCs w:val="32"/>
        </w:rPr>
        <w:t xml:space="preserve"> Mehrachs-Anwendungen</w:t>
      </w:r>
      <w:r w:rsidR="007B16CD">
        <w:rPr>
          <w:rFonts w:asciiTheme="majorHAnsi" w:eastAsiaTheme="majorEastAsia" w:hAnsiTheme="majorHAnsi" w:cstheme="majorBidi"/>
          <w:b/>
          <w:szCs w:val="32"/>
        </w:rPr>
        <w:t>: Sie wurden</w:t>
      </w:r>
      <w:r w:rsidR="006E7664">
        <w:rPr>
          <w:rFonts w:asciiTheme="majorHAnsi" w:eastAsiaTheme="majorEastAsia" w:hAnsiTheme="majorHAnsi" w:cstheme="majorBidi"/>
          <w:b/>
          <w:szCs w:val="32"/>
        </w:rPr>
        <w:t xml:space="preserve"> </w:t>
      </w:r>
      <w:r w:rsidR="000F3654">
        <w:rPr>
          <w:rFonts w:asciiTheme="majorHAnsi" w:eastAsiaTheme="majorEastAsia" w:hAnsiTheme="majorHAnsi" w:cstheme="majorBidi"/>
          <w:b/>
          <w:szCs w:val="32"/>
        </w:rPr>
        <w:t xml:space="preserve">noch </w:t>
      </w:r>
      <w:r w:rsidR="00020FA5">
        <w:rPr>
          <w:rFonts w:asciiTheme="majorHAnsi" w:eastAsiaTheme="majorEastAsia" w:hAnsiTheme="majorHAnsi" w:cstheme="majorBidi"/>
          <w:b/>
          <w:szCs w:val="32"/>
        </w:rPr>
        <w:t>weiter verschlankt</w:t>
      </w:r>
      <w:r w:rsidR="007B16CD">
        <w:rPr>
          <w:rFonts w:asciiTheme="majorHAnsi" w:eastAsiaTheme="majorEastAsia" w:hAnsiTheme="majorHAnsi" w:cstheme="majorBidi"/>
          <w:b/>
          <w:szCs w:val="32"/>
        </w:rPr>
        <w:t xml:space="preserve"> und </w:t>
      </w:r>
      <w:r w:rsidR="007F1754">
        <w:rPr>
          <w:rFonts w:asciiTheme="majorHAnsi" w:eastAsiaTheme="majorEastAsia" w:hAnsiTheme="majorHAnsi" w:cstheme="majorBidi"/>
          <w:b/>
          <w:szCs w:val="32"/>
        </w:rPr>
        <w:t xml:space="preserve">bringen als </w:t>
      </w:r>
      <w:proofErr w:type="spellStart"/>
      <w:r w:rsidR="00AC2972">
        <w:rPr>
          <w:rFonts w:asciiTheme="majorHAnsi" w:eastAsiaTheme="majorEastAsia" w:hAnsiTheme="majorHAnsi" w:cstheme="majorBidi"/>
          <w:b/>
          <w:szCs w:val="32"/>
        </w:rPr>
        <w:t>zink</w:t>
      </w:r>
      <w:proofErr w:type="spellEnd"/>
      <w:r w:rsidR="00AC2972">
        <w:rPr>
          <w:rFonts w:asciiTheme="majorHAnsi" w:eastAsiaTheme="majorEastAsia" w:hAnsiTheme="majorHAnsi" w:cstheme="majorBidi"/>
          <w:b/>
          <w:szCs w:val="32"/>
        </w:rPr>
        <w:t>-</w:t>
      </w:r>
      <w:r w:rsidR="00B80A63">
        <w:rPr>
          <w:rFonts w:asciiTheme="majorHAnsi" w:eastAsiaTheme="majorEastAsia" w:hAnsiTheme="majorHAnsi" w:cstheme="majorBidi"/>
          <w:b/>
          <w:szCs w:val="32"/>
        </w:rPr>
        <w:t>/</w:t>
      </w:r>
      <w:r w:rsidR="00AC2972">
        <w:rPr>
          <w:rFonts w:asciiTheme="majorHAnsi" w:eastAsiaTheme="majorEastAsia" w:hAnsiTheme="majorHAnsi" w:cstheme="majorBidi"/>
          <w:b/>
          <w:szCs w:val="32"/>
        </w:rPr>
        <w:t>kupferfreie</w:t>
      </w:r>
      <w:r w:rsidR="00020FA5">
        <w:rPr>
          <w:rFonts w:asciiTheme="majorHAnsi" w:eastAsiaTheme="majorEastAsia" w:hAnsiTheme="majorHAnsi" w:cstheme="majorBidi"/>
          <w:b/>
          <w:szCs w:val="32"/>
        </w:rPr>
        <w:t xml:space="preserve">, </w:t>
      </w:r>
      <w:r w:rsidR="007B16CD">
        <w:rPr>
          <w:rFonts w:asciiTheme="majorHAnsi" w:eastAsiaTheme="majorEastAsia" w:hAnsiTheme="majorHAnsi" w:cstheme="majorBidi"/>
          <w:b/>
          <w:szCs w:val="32"/>
        </w:rPr>
        <w:t>trockenraumgeeignete</w:t>
      </w:r>
      <w:r w:rsidR="000C3DE3">
        <w:rPr>
          <w:rFonts w:asciiTheme="majorHAnsi" w:eastAsiaTheme="majorEastAsia" w:hAnsiTheme="majorHAnsi" w:cstheme="majorBidi"/>
          <w:b/>
          <w:szCs w:val="32"/>
        </w:rPr>
        <w:t xml:space="preserve"> Modell</w:t>
      </w:r>
      <w:r w:rsidR="007B16CD">
        <w:rPr>
          <w:rFonts w:asciiTheme="majorHAnsi" w:eastAsiaTheme="majorEastAsia" w:hAnsiTheme="majorHAnsi" w:cstheme="majorBidi"/>
          <w:b/>
          <w:szCs w:val="32"/>
        </w:rPr>
        <w:t>e</w:t>
      </w:r>
      <w:r w:rsidR="00AC2972">
        <w:rPr>
          <w:rFonts w:asciiTheme="majorHAnsi" w:eastAsiaTheme="majorEastAsia" w:hAnsiTheme="majorHAnsi" w:cstheme="majorBidi"/>
          <w:b/>
          <w:szCs w:val="32"/>
        </w:rPr>
        <w:t xml:space="preserve"> </w:t>
      </w:r>
      <w:r w:rsidR="000C3DE3">
        <w:rPr>
          <w:rFonts w:asciiTheme="majorHAnsi" w:eastAsiaTheme="majorEastAsia" w:hAnsiTheme="majorHAnsi" w:cstheme="majorBidi"/>
          <w:b/>
          <w:szCs w:val="32"/>
        </w:rPr>
        <w:t>aus dem</w:t>
      </w:r>
      <w:r w:rsidR="008D39C8">
        <w:rPr>
          <w:rFonts w:asciiTheme="majorHAnsi" w:eastAsiaTheme="majorEastAsia" w:hAnsiTheme="majorHAnsi" w:cstheme="majorBidi"/>
          <w:b/>
          <w:szCs w:val="32"/>
        </w:rPr>
        <w:t xml:space="preserve"> 25A-</w:t>
      </w:r>
      <w:r w:rsidR="00C116C5">
        <w:rPr>
          <w:rFonts w:asciiTheme="majorHAnsi" w:eastAsiaTheme="majorEastAsia" w:hAnsiTheme="majorHAnsi" w:cstheme="majorBidi"/>
          <w:b/>
          <w:szCs w:val="32"/>
        </w:rPr>
        <w:t>S</w:t>
      </w:r>
      <w:r w:rsidR="008D39C8">
        <w:rPr>
          <w:rFonts w:asciiTheme="majorHAnsi" w:eastAsiaTheme="majorEastAsia" w:hAnsiTheme="majorHAnsi" w:cstheme="majorBidi"/>
          <w:b/>
          <w:szCs w:val="32"/>
        </w:rPr>
        <w:t>ortiment</w:t>
      </w:r>
      <w:r w:rsidR="006A0E9A">
        <w:rPr>
          <w:rFonts w:asciiTheme="majorHAnsi" w:eastAsiaTheme="majorEastAsia" w:hAnsiTheme="majorHAnsi" w:cstheme="majorBidi"/>
          <w:b/>
          <w:szCs w:val="32"/>
        </w:rPr>
        <w:t xml:space="preserve"> von SMC </w:t>
      </w:r>
      <w:r w:rsidR="000F3654">
        <w:rPr>
          <w:rFonts w:asciiTheme="majorHAnsi" w:eastAsiaTheme="majorEastAsia" w:hAnsiTheme="majorHAnsi" w:cstheme="majorBidi"/>
          <w:b/>
          <w:szCs w:val="32"/>
        </w:rPr>
        <w:t xml:space="preserve">und dank ihrer Varianten </w:t>
      </w:r>
      <w:r w:rsidR="007F1754">
        <w:rPr>
          <w:rFonts w:asciiTheme="majorHAnsi" w:eastAsiaTheme="majorEastAsia" w:hAnsiTheme="majorHAnsi" w:cstheme="majorBidi"/>
          <w:b/>
          <w:szCs w:val="32"/>
        </w:rPr>
        <w:t xml:space="preserve">mehr Flexibilität bei der </w:t>
      </w:r>
      <w:r w:rsidR="006A0E9A">
        <w:rPr>
          <w:rFonts w:asciiTheme="majorHAnsi" w:eastAsiaTheme="majorEastAsia" w:hAnsiTheme="majorHAnsi" w:cstheme="majorBidi"/>
          <w:b/>
          <w:szCs w:val="32"/>
        </w:rPr>
        <w:t>Batterie</w:t>
      </w:r>
      <w:r w:rsidR="007B16CD">
        <w:rPr>
          <w:rFonts w:asciiTheme="majorHAnsi" w:eastAsiaTheme="majorEastAsia" w:hAnsiTheme="majorHAnsi" w:cstheme="majorBidi"/>
          <w:b/>
          <w:szCs w:val="32"/>
        </w:rPr>
        <w:t>herstellung</w:t>
      </w:r>
      <w:r w:rsidR="006A0E9A">
        <w:rPr>
          <w:rFonts w:asciiTheme="majorHAnsi" w:eastAsiaTheme="majorEastAsia" w:hAnsiTheme="majorHAnsi" w:cstheme="majorBidi"/>
          <w:b/>
          <w:szCs w:val="32"/>
        </w:rPr>
        <w:t xml:space="preserve"> </w:t>
      </w:r>
      <w:r w:rsidR="007F1754">
        <w:rPr>
          <w:rFonts w:asciiTheme="majorHAnsi" w:eastAsiaTheme="majorEastAsia" w:hAnsiTheme="majorHAnsi" w:cstheme="majorBidi"/>
          <w:b/>
          <w:szCs w:val="32"/>
        </w:rPr>
        <w:t>auf die Straße</w:t>
      </w:r>
      <w:r w:rsidR="006A0E9A">
        <w:rPr>
          <w:rFonts w:asciiTheme="majorHAnsi" w:eastAsiaTheme="majorEastAsia" w:hAnsiTheme="majorHAnsi" w:cstheme="majorBidi"/>
          <w:b/>
          <w:szCs w:val="32"/>
        </w:rPr>
        <w:t xml:space="preserve">. </w:t>
      </w:r>
    </w:p>
    <w:p w14:paraId="0758EBEC" w14:textId="5293C77F" w:rsidR="00E3521A" w:rsidRDefault="007F1754" w:rsidP="000252C8">
      <w:pPr>
        <w:spacing w:line="360" w:lineRule="atLeast"/>
        <w:rPr>
          <w:rFonts w:asciiTheme="majorHAnsi" w:eastAsiaTheme="majorEastAsia" w:hAnsiTheme="majorHAnsi" w:cstheme="majorBidi"/>
          <w:bCs/>
          <w:szCs w:val="32"/>
        </w:rPr>
      </w:pPr>
      <w:r w:rsidRPr="007F1754">
        <w:rPr>
          <w:rFonts w:asciiTheme="majorHAnsi" w:eastAsiaTheme="majorEastAsia" w:hAnsiTheme="majorHAnsi" w:cstheme="majorBidi"/>
          <w:bCs/>
          <w:szCs w:val="32"/>
        </w:rPr>
        <w:t xml:space="preserve">Die neueste Generation der Kompaktschlitten der Serie </w:t>
      </w:r>
      <w:r w:rsidR="00816A74">
        <w:rPr>
          <w:rFonts w:asciiTheme="majorHAnsi" w:eastAsiaTheme="majorEastAsia" w:hAnsiTheme="majorHAnsi" w:cstheme="majorBidi"/>
          <w:bCs/>
          <w:szCs w:val="32"/>
        </w:rPr>
        <w:t>25A-</w:t>
      </w:r>
      <w:r w:rsidRPr="007F1754">
        <w:rPr>
          <w:rFonts w:asciiTheme="majorHAnsi" w:eastAsiaTheme="majorEastAsia" w:hAnsiTheme="majorHAnsi" w:cstheme="majorBidi"/>
          <w:bCs/>
          <w:szCs w:val="32"/>
        </w:rPr>
        <w:t>MXQ</w:t>
      </w:r>
      <w:r w:rsidR="002223E2">
        <w:rPr>
          <w:rFonts w:asciiTheme="majorHAnsi" w:eastAsiaTheme="majorEastAsia" w:hAnsiTheme="majorHAnsi" w:cstheme="majorBidi"/>
          <w:bCs/>
          <w:szCs w:val="32"/>
        </w:rPr>
        <w:t>*</w:t>
      </w:r>
      <w:r w:rsidRPr="007F1754">
        <w:rPr>
          <w:rFonts w:asciiTheme="majorHAnsi" w:eastAsiaTheme="majorEastAsia" w:hAnsiTheme="majorHAnsi" w:cstheme="majorBidi"/>
          <w:bCs/>
          <w:szCs w:val="32"/>
        </w:rPr>
        <w:t xml:space="preserve"> </w:t>
      </w:r>
      <w:r w:rsidR="00B60594">
        <w:rPr>
          <w:rFonts w:asciiTheme="majorHAnsi" w:eastAsiaTheme="majorEastAsia" w:hAnsiTheme="majorHAnsi" w:cstheme="majorBidi"/>
          <w:bCs/>
          <w:szCs w:val="32"/>
        </w:rPr>
        <w:t xml:space="preserve">von </w:t>
      </w:r>
      <w:r w:rsidRPr="007F1754">
        <w:rPr>
          <w:rFonts w:asciiTheme="majorHAnsi" w:eastAsiaTheme="majorEastAsia" w:hAnsiTheme="majorHAnsi" w:cstheme="majorBidi"/>
          <w:bCs/>
          <w:szCs w:val="32"/>
        </w:rPr>
        <w:t xml:space="preserve">SMC </w:t>
      </w:r>
      <w:r w:rsidR="00011687">
        <w:rPr>
          <w:rFonts w:asciiTheme="majorHAnsi" w:eastAsiaTheme="majorEastAsia" w:hAnsiTheme="majorHAnsi" w:cstheme="majorBidi"/>
          <w:bCs/>
          <w:szCs w:val="32"/>
        </w:rPr>
        <w:t xml:space="preserve">konnte </w:t>
      </w:r>
      <w:r w:rsidR="009B31F4">
        <w:rPr>
          <w:rFonts w:asciiTheme="majorHAnsi" w:eastAsiaTheme="majorEastAsia" w:hAnsiTheme="majorHAnsi" w:cstheme="majorBidi"/>
          <w:bCs/>
          <w:szCs w:val="32"/>
        </w:rPr>
        <w:t xml:space="preserve">allem voran </w:t>
      </w:r>
      <w:r w:rsidR="00EF5D72">
        <w:rPr>
          <w:rFonts w:asciiTheme="majorHAnsi" w:eastAsiaTheme="majorEastAsia" w:hAnsiTheme="majorHAnsi" w:cstheme="majorBidi"/>
          <w:bCs/>
          <w:szCs w:val="32"/>
        </w:rPr>
        <w:t>aufgrund eine</w:t>
      </w:r>
      <w:r w:rsidR="009F0CCC">
        <w:rPr>
          <w:rFonts w:asciiTheme="majorHAnsi" w:eastAsiaTheme="majorEastAsia" w:hAnsiTheme="majorHAnsi" w:cstheme="majorBidi"/>
          <w:bCs/>
          <w:szCs w:val="32"/>
        </w:rPr>
        <w:t xml:space="preserve">s </w:t>
      </w:r>
      <w:r w:rsidR="00EF5D72">
        <w:rPr>
          <w:rFonts w:asciiTheme="majorHAnsi" w:eastAsiaTheme="majorEastAsia" w:hAnsiTheme="majorHAnsi" w:cstheme="majorBidi"/>
          <w:bCs/>
          <w:szCs w:val="32"/>
        </w:rPr>
        <w:t xml:space="preserve">flacheren </w:t>
      </w:r>
      <w:r w:rsidR="009B31F4">
        <w:rPr>
          <w:rFonts w:asciiTheme="majorHAnsi" w:eastAsiaTheme="majorEastAsia" w:hAnsiTheme="majorHAnsi" w:cstheme="majorBidi"/>
          <w:bCs/>
          <w:szCs w:val="32"/>
        </w:rPr>
        <w:t>Design</w:t>
      </w:r>
      <w:r w:rsidR="009F0CCC">
        <w:rPr>
          <w:rFonts w:asciiTheme="majorHAnsi" w:eastAsiaTheme="majorEastAsia" w:hAnsiTheme="majorHAnsi" w:cstheme="majorBidi"/>
          <w:bCs/>
          <w:szCs w:val="32"/>
        </w:rPr>
        <w:t>s</w:t>
      </w:r>
      <w:r w:rsidR="00EF5D72">
        <w:rPr>
          <w:rFonts w:asciiTheme="majorHAnsi" w:eastAsiaTheme="majorEastAsia" w:hAnsiTheme="majorHAnsi" w:cstheme="majorBidi"/>
          <w:bCs/>
          <w:szCs w:val="32"/>
        </w:rPr>
        <w:t xml:space="preserve"> </w:t>
      </w:r>
      <w:r w:rsidR="00011687">
        <w:rPr>
          <w:rFonts w:asciiTheme="majorHAnsi" w:eastAsiaTheme="majorEastAsia" w:hAnsiTheme="majorHAnsi" w:cstheme="majorBidi"/>
          <w:bCs/>
          <w:szCs w:val="32"/>
        </w:rPr>
        <w:t xml:space="preserve">im Vergleich zu bestehenden </w:t>
      </w:r>
      <w:r w:rsidR="00011687" w:rsidRPr="00EF5D72">
        <w:rPr>
          <w:rFonts w:asciiTheme="majorHAnsi" w:eastAsiaTheme="majorEastAsia" w:hAnsiTheme="majorHAnsi" w:cstheme="majorBidi"/>
          <w:bCs/>
          <w:szCs w:val="32"/>
        </w:rPr>
        <w:t xml:space="preserve">Modellen um </w:t>
      </w:r>
      <w:r w:rsidR="00EF5D72" w:rsidRPr="00EF5D72">
        <w:rPr>
          <w:rFonts w:asciiTheme="majorHAnsi" w:eastAsiaTheme="majorEastAsia" w:hAnsiTheme="majorHAnsi" w:cstheme="majorBidi"/>
          <w:bCs/>
          <w:szCs w:val="32"/>
        </w:rPr>
        <w:t>22</w:t>
      </w:r>
      <w:r w:rsidR="00011687" w:rsidRPr="00EF5D72">
        <w:rPr>
          <w:rFonts w:asciiTheme="majorHAnsi" w:eastAsiaTheme="majorEastAsia" w:hAnsiTheme="majorHAnsi" w:cstheme="majorBidi"/>
          <w:bCs/>
          <w:szCs w:val="32"/>
        </w:rPr>
        <w:t xml:space="preserve"> % </w:t>
      </w:r>
      <w:r w:rsidR="00020FA5" w:rsidRPr="00EF5D72">
        <w:rPr>
          <w:rFonts w:asciiTheme="majorHAnsi" w:eastAsiaTheme="majorEastAsia" w:hAnsiTheme="majorHAnsi" w:cstheme="majorBidi"/>
          <w:bCs/>
          <w:szCs w:val="32"/>
        </w:rPr>
        <w:t xml:space="preserve">beim Gewicht </w:t>
      </w:r>
      <w:r w:rsidR="00011687" w:rsidRPr="00EF5D72">
        <w:rPr>
          <w:rFonts w:asciiTheme="majorHAnsi" w:eastAsiaTheme="majorEastAsia" w:hAnsiTheme="majorHAnsi" w:cstheme="majorBidi"/>
          <w:bCs/>
          <w:szCs w:val="32"/>
        </w:rPr>
        <w:t xml:space="preserve">und </w:t>
      </w:r>
      <w:r w:rsidR="00B60594">
        <w:rPr>
          <w:rFonts w:asciiTheme="majorHAnsi" w:eastAsiaTheme="majorEastAsia" w:hAnsiTheme="majorHAnsi" w:cstheme="majorBidi"/>
          <w:bCs/>
          <w:szCs w:val="32"/>
        </w:rPr>
        <w:t xml:space="preserve">um </w:t>
      </w:r>
      <w:r w:rsidR="00EF5D72" w:rsidRPr="00EF5D72">
        <w:rPr>
          <w:rFonts w:asciiTheme="majorHAnsi" w:eastAsiaTheme="majorEastAsia" w:hAnsiTheme="majorHAnsi" w:cstheme="majorBidi"/>
          <w:bCs/>
          <w:szCs w:val="32"/>
        </w:rPr>
        <w:t>10</w:t>
      </w:r>
      <w:r w:rsidR="00011687" w:rsidRPr="00EF5D72">
        <w:rPr>
          <w:rFonts w:asciiTheme="majorHAnsi" w:eastAsiaTheme="majorEastAsia" w:hAnsiTheme="majorHAnsi" w:cstheme="majorBidi"/>
          <w:bCs/>
          <w:szCs w:val="32"/>
        </w:rPr>
        <w:t xml:space="preserve"> %</w:t>
      </w:r>
      <w:r w:rsidR="00020FA5" w:rsidRPr="00EF5D72">
        <w:rPr>
          <w:rFonts w:asciiTheme="majorHAnsi" w:eastAsiaTheme="majorEastAsia" w:hAnsiTheme="majorHAnsi" w:cstheme="majorBidi"/>
          <w:bCs/>
          <w:szCs w:val="32"/>
        </w:rPr>
        <w:t xml:space="preserve"> bei </w:t>
      </w:r>
      <w:r w:rsidR="00020FA5">
        <w:rPr>
          <w:rFonts w:asciiTheme="majorHAnsi" w:eastAsiaTheme="majorEastAsia" w:hAnsiTheme="majorHAnsi" w:cstheme="majorBidi"/>
          <w:bCs/>
          <w:szCs w:val="32"/>
        </w:rPr>
        <w:t>den Abmessungen</w:t>
      </w:r>
      <w:r w:rsidR="00011687">
        <w:rPr>
          <w:rFonts w:asciiTheme="majorHAnsi" w:eastAsiaTheme="majorEastAsia" w:hAnsiTheme="majorHAnsi" w:cstheme="majorBidi"/>
          <w:bCs/>
          <w:szCs w:val="32"/>
        </w:rPr>
        <w:t xml:space="preserve"> geschrumpft werden </w:t>
      </w:r>
      <w:r w:rsidR="000F3654">
        <w:rPr>
          <w:rFonts w:asciiTheme="majorHAnsi" w:eastAsiaTheme="majorEastAsia" w:hAnsiTheme="majorHAnsi" w:cstheme="majorBidi"/>
          <w:bCs/>
          <w:szCs w:val="32"/>
        </w:rPr>
        <w:t xml:space="preserve">– </w:t>
      </w:r>
      <w:r w:rsidR="00020FA5">
        <w:rPr>
          <w:rFonts w:asciiTheme="majorHAnsi" w:eastAsiaTheme="majorEastAsia" w:hAnsiTheme="majorHAnsi" w:cstheme="majorBidi"/>
          <w:bCs/>
          <w:szCs w:val="32"/>
        </w:rPr>
        <w:t xml:space="preserve">und </w:t>
      </w:r>
      <w:r w:rsidR="000F3654">
        <w:rPr>
          <w:rFonts w:asciiTheme="majorHAnsi" w:eastAsiaTheme="majorEastAsia" w:hAnsiTheme="majorHAnsi" w:cstheme="majorBidi"/>
          <w:bCs/>
          <w:szCs w:val="32"/>
        </w:rPr>
        <w:t>verrichtet</w:t>
      </w:r>
      <w:r w:rsidR="00EF5D72">
        <w:rPr>
          <w:rFonts w:asciiTheme="majorHAnsi" w:eastAsiaTheme="majorEastAsia" w:hAnsiTheme="majorHAnsi" w:cstheme="majorBidi"/>
          <w:bCs/>
          <w:szCs w:val="32"/>
        </w:rPr>
        <w:t xml:space="preserve"> </w:t>
      </w:r>
      <w:r w:rsidR="00020FA5">
        <w:rPr>
          <w:rFonts w:asciiTheme="majorHAnsi" w:eastAsiaTheme="majorEastAsia" w:hAnsiTheme="majorHAnsi" w:cstheme="majorBidi"/>
          <w:bCs/>
          <w:szCs w:val="32"/>
        </w:rPr>
        <w:t xml:space="preserve">unauffällig </w:t>
      </w:r>
      <w:r w:rsidR="000F3654">
        <w:rPr>
          <w:rFonts w:asciiTheme="majorHAnsi" w:eastAsiaTheme="majorEastAsia" w:hAnsiTheme="majorHAnsi" w:cstheme="majorBidi"/>
          <w:bCs/>
          <w:szCs w:val="32"/>
        </w:rPr>
        <w:t>ihren Dienst: W</w:t>
      </w:r>
      <w:r w:rsidR="00816A74">
        <w:rPr>
          <w:rFonts w:asciiTheme="majorHAnsi" w:eastAsiaTheme="majorEastAsia" w:hAnsiTheme="majorHAnsi" w:cstheme="majorBidi"/>
          <w:bCs/>
          <w:szCs w:val="32"/>
        </w:rPr>
        <w:t>egen</w:t>
      </w:r>
      <w:r w:rsidR="00EF5D72">
        <w:rPr>
          <w:rFonts w:asciiTheme="majorHAnsi" w:eastAsiaTheme="majorEastAsia" w:hAnsiTheme="majorHAnsi" w:cstheme="majorBidi"/>
          <w:bCs/>
          <w:szCs w:val="32"/>
        </w:rPr>
        <w:t xml:space="preserve"> des</w:t>
      </w:r>
      <w:r w:rsidRPr="007F1754">
        <w:rPr>
          <w:rFonts w:asciiTheme="majorHAnsi" w:eastAsiaTheme="majorEastAsia" w:hAnsiTheme="majorHAnsi" w:cstheme="majorBidi"/>
          <w:bCs/>
          <w:szCs w:val="32"/>
        </w:rPr>
        <w:t xml:space="preserve"> geräuscharmen Betriebs </w:t>
      </w:r>
      <w:r w:rsidR="00816A74">
        <w:rPr>
          <w:rFonts w:asciiTheme="majorHAnsi" w:eastAsiaTheme="majorEastAsia" w:hAnsiTheme="majorHAnsi" w:cstheme="majorBidi"/>
          <w:bCs/>
          <w:szCs w:val="32"/>
        </w:rPr>
        <w:t xml:space="preserve">ist sie </w:t>
      </w:r>
      <w:r w:rsidRPr="007F1754">
        <w:rPr>
          <w:rFonts w:asciiTheme="majorHAnsi" w:eastAsiaTheme="majorEastAsia" w:hAnsiTheme="majorHAnsi" w:cstheme="majorBidi"/>
          <w:bCs/>
          <w:szCs w:val="32"/>
        </w:rPr>
        <w:t xml:space="preserve">auch in </w:t>
      </w:r>
      <w:r w:rsidR="009F0CCC">
        <w:rPr>
          <w:rFonts w:asciiTheme="majorHAnsi" w:eastAsiaTheme="majorEastAsia" w:hAnsiTheme="majorHAnsi" w:cstheme="majorBidi"/>
          <w:bCs/>
          <w:szCs w:val="32"/>
        </w:rPr>
        <w:t>U</w:t>
      </w:r>
      <w:r w:rsidRPr="007F1754">
        <w:rPr>
          <w:rFonts w:asciiTheme="majorHAnsi" w:eastAsiaTheme="majorEastAsia" w:hAnsiTheme="majorHAnsi" w:cstheme="majorBidi"/>
          <w:bCs/>
          <w:szCs w:val="32"/>
        </w:rPr>
        <w:t>mgebungen mit Lärmgrenzwerten einsetzbar.</w:t>
      </w:r>
      <w:r>
        <w:rPr>
          <w:rFonts w:asciiTheme="majorHAnsi" w:eastAsiaTheme="majorEastAsia" w:hAnsiTheme="majorHAnsi" w:cstheme="majorBidi"/>
          <w:bCs/>
          <w:szCs w:val="32"/>
        </w:rPr>
        <w:t xml:space="preserve"> </w:t>
      </w:r>
      <w:r w:rsidR="003D527A">
        <w:rPr>
          <w:rFonts w:asciiTheme="majorHAnsi" w:eastAsiaTheme="majorEastAsia" w:hAnsiTheme="majorHAnsi" w:cstheme="majorBidi"/>
          <w:bCs/>
          <w:szCs w:val="32"/>
        </w:rPr>
        <w:t>Allem voran</w:t>
      </w:r>
      <w:r w:rsidR="000F3654">
        <w:rPr>
          <w:rFonts w:asciiTheme="majorHAnsi" w:eastAsiaTheme="majorEastAsia" w:hAnsiTheme="majorHAnsi" w:cstheme="majorBidi"/>
          <w:bCs/>
          <w:szCs w:val="32"/>
        </w:rPr>
        <w:t xml:space="preserve"> </w:t>
      </w:r>
      <w:r w:rsidR="003D527A">
        <w:rPr>
          <w:rFonts w:asciiTheme="majorHAnsi" w:eastAsiaTheme="majorEastAsia" w:hAnsiTheme="majorHAnsi" w:cstheme="majorBidi"/>
          <w:bCs/>
          <w:szCs w:val="32"/>
        </w:rPr>
        <w:t>besitzt</w:t>
      </w:r>
      <w:r w:rsidR="000F3654">
        <w:rPr>
          <w:rFonts w:asciiTheme="majorHAnsi" w:eastAsiaTheme="majorEastAsia" w:hAnsiTheme="majorHAnsi" w:cstheme="majorBidi"/>
          <w:bCs/>
          <w:szCs w:val="32"/>
        </w:rPr>
        <w:t xml:space="preserve"> die Serie als</w:t>
      </w:r>
      <w:r w:rsidR="00E3521A">
        <w:rPr>
          <w:rFonts w:asciiTheme="majorHAnsi" w:eastAsiaTheme="majorEastAsia" w:hAnsiTheme="majorHAnsi" w:cstheme="majorBidi"/>
          <w:bCs/>
          <w:szCs w:val="32"/>
        </w:rPr>
        <w:t xml:space="preserve"> Teil des </w:t>
      </w:r>
      <w:r w:rsidR="003D527A">
        <w:rPr>
          <w:rFonts w:asciiTheme="majorHAnsi" w:eastAsiaTheme="majorEastAsia" w:hAnsiTheme="majorHAnsi" w:cstheme="majorBidi"/>
          <w:bCs/>
          <w:szCs w:val="32"/>
        </w:rPr>
        <w:t xml:space="preserve">25A-Portfolios von SMC </w:t>
      </w:r>
      <w:r w:rsidR="000C3DE3">
        <w:rPr>
          <w:rFonts w:asciiTheme="majorHAnsi" w:eastAsiaTheme="majorEastAsia" w:hAnsiTheme="majorHAnsi" w:cstheme="majorBidi"/>
          <w:bCs/>
          <w:szCs w:val="32"/>
        </w:rPr>
        <w:t xml:space="preserve">über </w:t>
      </w:r>
      <w:r w:rsidR="00E3521A">
        <w:rPr>
          <w:rFonts w:asciiTheme="majorHAnsi" w:eastAsiaTheme="majorEastAsia" w:hAnsiTheme="majorHAnsi" w:cstheme="majorBidi"/>
          <w:bCs/>
          <w:szCs w:val="32"/>
        </w:rPr>
        <w:t xml:space="preserve">besondere </w:t>
      </w:r>
      <w:r w:rsidR="00781BA2">
        <w:rPr>
          <w:rFonts w:asciiTheme="majorHAnsi" w:eastAsiaTheme="majorEastAsia" w:hAnsiTheme="majorHAnsi" w:cstheme="majorBidi"/>
          <w:bCs/>
          <w:szCs w:val="32"/>
        </w:rPr>
        <w:t xml:space="preserve">positive </w:t>
      </w:r>
      <w:r w:rsidR="00E3521A">
        <w:rPr>
          <w:rFonts w:asciiTheme="majorHAnsi" w:eastAsiaTheme="majorEastAsia" w:hAnsiTheme="majorHAnsi" w:cstheme="majorBidi"/>
          <w:bCs/>
          <w:szCs w:val="32"/>
        </w:rPr>
        <w:t>Eigenschaften</w:t>
      </w:r>
      <w:r w:rsidR="009F0CCC">
        <w:rPr>
          <w:rFonts w:asciiTheme="majorHAnsi" w:eastAsiaTheme="majorEastAsia" w:hAnsiTheme="majorHAnsi" w:cstheme="majorBidi"/>
          <w:bCs/>
          <w:szCs w:val="32"/>
        </w:rPr>
        <w:t xml:space="preserve"> </w:t>
      </w:r>
      <w:r w:rsidR="00EF5D72">
        <w:rPr>
          <w:rFonts w:asciiTheme="majorHAnsi" w:eastAsiaTheme="majorEastAsia" w:hAnsiTheme="majorHAnsi" w:cstheme="majorBidi"/>
          <w:bCs/>
          <w:szCs w:val="32"/>
        </w:rPr>
        <w:t xml:space="preserve">etwa </w:t>
      </w:r>
      <w:r w:rsidR="003D527A">
        <w:rPr>
          <w:rFonts w:asciiTheme="majorHAnsi" w:eastAsiaTheme="majorEastAsia" w:hAnsiTheme="majorHAnsi" w:cstheme="majorBidi"/>
          <w:bCs/>
          <w:szCs w:val="32"/>
        </w:rPr>
        <w:t xml:space="preserve">speziell für die Elektroden- und Batteriezellenfertigung wie auch </w:t>
      </w:r>
      <w:r w:rsidR="00EF5D72">
        <w:rPr>
          <w:rFonts w:asciiTheme="majorHAnsi" w:eastAsiaTheme="majorEastAsia" w:hAnsiTheme="majorHAnsi" w:cstheme="majorBidi"/>
          <w:bCs/>
          <w:szCs w:val="32"/>
        </w:rPr>
        <w:t xml:space="preserve">die </w:t>
      </w:r>
      <w:r w:rsidR="003D527A">
        <w:rPr>
          <w:rFonts w:asciiTheme="majorHAnsi" w:eastAsiaTheme="majorEastAsia" w:hAnsiTheme="majorHAnsi" w:cstheme="majorBidi"/>
          <w:bCs/>
          <w:szCs w:val="32"/>
        </w:rPr>
        <w:t>Montage</w:t>
      </w:r>
      <w:r w:rsidR="00E3521A">
        <w:rPr>
          <w:rFonts w:asciiTheme="majorHAnsi" w:eastAsiaTheme="majorEastAsia" w:hAnsiTheme="majorHAnsi" w:cstheme="majorBidi"/>
          <w:bCs/>
          <w:szCs w:val="32"/>
        </w:rPr>
        <w:t xml:space="preserve">: </w:t>
      </w:r>
      <w:r w:rsidR="003D527A">
        <w:rPr>
          <w:rFonts w:asciiTheme="majorHAnsi" w:eastAsiaTheme="majorEastAsia" w:hAnsiTheme="majorHAnsi" w:cstheme="majorBidi"/>
          <w:bCs/>
          <w:szCs w:val="32"/>
        </w:rPr>
        <w:t xml:space="preserve">Um unerwünschte chemische Reaktionen in der Batteriezelle zu vermeiden und die Fertigungsqualität zu gewährleisten, </w:t>
      </w:r>
      <w:r w:rsidR="006411A4">
        <w:rPr>
          <w:rFonts w:asciiTheme="majorHAnsi" w:eastAsiaTheme="majorEastAsia" w:hAnsiTheme="majorHAnsi" w:cstheme="majorBidi"/>
          <w:bCs/>
          <w:szCs w:val="32"/>
        </w:rPr>
        <w:t xml:space="preserve">werden </w:t>
      </w:r>
      <w:proofErr w:type="spellStart"/>
      <w:r w:rsidR="00274091" w:rsidRPr="00274091">
        <w:rPr>
          <w:rFonts w:asciiTheme="majorHAnsi" w:eastAsiaTheme="majorEastAsia" w:hAnsiTheme="majorHAnsi" w:cstheme="majorBidi"/>
          <w:bCs/>
          <w:szCs w:val="32"/>
        </w:rPr>
        <w:t>zink</w:t>
      </w:r>
      <w:proofErr w:type="spellEnd"/>
      <w:r w:rsidR="00274091" w:rsidRPr="00274091">
        <w:rPr>
          <w:rFonts w:asciiTheme="majorHAnsi" w:eastAsiaTheme="majorEastAsia" w:hAnsiTheme="majorHAnsi" w:cstheme="majorBidi"/>
          <w:bCs/>
          <w:szCs w:val="32"/>
        </w:rPr>
        <w:t>-</w:t>
      </w:r>
      <w:r w:rsidR="00992FE9">
        <w:rPr>
          <w:rFonts w:asciiTheme="majorHAnsi" w:eastAsiaTheme="majorEastAsia" w:hAnsiTheme="majorHAnsi" w:cstheme="majorBidi"/>
          <w:bCs/>
          <w:szCs w:val="32"/>
        </w:rPr>
        <w:t>/kupfer</w:t>
      </w:r>
      <w:r w:rsidR="00274091" w:rsidRPr="00274091">
        <w:rPr>
          <w:rFonts w:asciiTheme="majorHAnsi" w:eastAsiaTheme="majorEastAsia" w:hAnsiTheme="majorHAnsi" w:cstheme="majorBidi"/>
          <w:bCs/>
          <w:szCs w:val="32"/>
        </w:rPr>
        <w:t>freie Materialien</w:t>
      </w:r>
      <w:r w:rsidR="000F3654">
        <w:rPr>
          <w:rFonts w:asciiTheme="majorHAnsi" w:eastAsiaTheme="majorEastAsia" w:hAnsiTheme="majorHAnsi" w:cstheme="majorBidi"/>
          <w:bCs/>
          <w:szCs w:val="32"/>
        </w:rPr>
        <w:t xml:space="preserve"> </w:t>
      </w:r>
      <w:r w:rsidR="006411A4">
        <w:rPr>
          <w:rFonts w:asciiTheme="majorHAnsi" w:eastAsiaTheme="majorEastAsia" w:hAnsiTheme="majorHAnsi" w:cstheme="majorBidi"/>
          <w:bCs/>
          <w:szCs w:val="32"/>
        </w:rPr>
        <w:t>verwendet</w:t>
      </w:r>
      <w:r w:rsidR="00992FE9" w:rsidRPr="00807394">
        <w:rPr>
          <w:rFonts w:asciiTheme="majorHAnsi" w:eastAsiaTheme="majorEastAsia" w:hAnsiTheme="majorHAnsi" w:cstheme="majorBidi"/>
          <w:bCs/>
          <w:szCs w:val="32"/>
        </w:rPr>
        <w:t>.</w:t>
      </w:r>
      <w:r w:rsidR="005968EC" w:rsidRPr="00807394">
        <w:rPr>
          <w:rFonts w:asciiTheme="majorHAnsi" w:eastAsiaTheme="majorEastAsia" w:hAnsiTheme="majorHAnsi" w:cstheme="majorBidi"/>
          <w:bCs/>
          <w:szCs w:val="32"/>
        </w:rPr>
        <w:t xml:space="preserve"> </w:t>
      </w:r>
      <w:r w:rsidR="003D527A">
        <w:rPr>
          <w:rFonts w:asciiTheme="majorHAnsi" w:eastAsiaTheme="majorEastAsia" w:hAnsiTheme="majorHAnsi" w:cstheme="majorBidi"/>
          <w:bCs/>
          <w:szCs w:val="32"/>
        </w:rPr>
        <w:t>Daneben</w:t>
      </w:r>
      <w:r w:rsidR="005968EC" w:rsidRPr="00807394">
        <w:rPr>
          <w:rFonts w:asciiTheme="majorHAnsi" w:eastAsiaTheme="majorEastAsia" w:hAnsiTheme="majorHAnsi" w:cstheme="majorBidi"/>
          <w:bCs/>
          <w:szCs w:val="32"/>
        </w:rPr>
        <w:t xml:space="preserve"> </w:t>
      </w:r>
      <w:r w:rsidR="00B80A63">
        <w:rPr>
          <w:rFonts w:asciiTheme="majorHAnsi" w:eastAsiaTheme="majorEastAsia" w:hAnsiTheme="majorHAnsi" w:cstheme="majorBidi"/>
          <w:bCs/>
          <w:szCs w:val="32"/>
        </w:rPr>
        <w:t>ist die Serie</w:t>
      </w:r>
      <w:r w:rsidR="00992FE9" w:rsidRPr="00807394">
        <w:rPr>
          <w:rFonts w:asciiTheme="majorHAnsi" w:eastAsiaTheme="majorEastAsia" w:hAnsiTheme="majorHAnsi" w:cstheme="majorBidi"/>
          <w:bCs/>
          <w:szCs w:val="32"/>
        </w:rPr>
        <w:t xml:space="preserve"> </w:t>
      </w:r>
      <w:r w:rsidR="006643FF">
        <w:rPr>
          <w:rFonts w:asciiTheme="majorHAnsi" w:eastAsiaTheme="majorEastAsia" w:hAnsiTheme="majorHAnsi" w:cstheme="majorBidi"/>
          <w:bCs/>
          <w:szCs w:val="32"/>
        </w:rPr>
        <w:t xml:space="preserve">als </w:t>
      </w:r>
      <w:r w:rsidR="00807394">
        <w:rPr>
          <w:rFonts w:asciiTheme="majorHAnsi" w:eastAsiaTheme="majorEastAsia" w:hAnsiTheme="majorHAnsi" w:cstheme="majorBidi"/>
          <w:bCs/>
          <w:szCs w:val="32"/>
        </w:rPr>
        <w:t>explosionssicher zertifiziert</w:t>
      </w:r>
      <w:r w:rsidR="000F3654">
        <w:rPr>
          <w:rFonts w:asciiTheme="majorHAnsi" w:eastAsiaTheme="majorEastAsia" w:hAnsiTheme="majorHAnsi" w:cstheme="majorBidi"/>
          <w:bCs/>
          <w:szCs w:val="32"/>
        </w:rPr>
        <w:t xml:space="preserve"> und </w:t>
      </w:r>
      <w:r w:rsidR="00B80A63">
        <w:rPr>
          <w:rFonts w:asciiTheme="majorHAnsi" w:eastAsiaTheme="majorEastAsia" w:hAnsiTheme="majorHAnsi" w:cstheme="majorBidi"/>
          <w:bCs/>
          <w:szCs w:val="32"/>
        </w:rPr>
        <w:t xml:space="preserve">nutzt </w:t>
      </w:r>
      <w:r w:rsidR="00781BA2">
        <w:rPr>
          <w:rFonts w:asciiTheme="majorHAnsi" w:eastAsiaTheme="majorEastAsia" w:hAnsiTheme="majorHAnsi" w:cstheme="majorBidi"/>
          <w:bCs/>
          <w:szCs w:val="32"/>
        </w:rPr>
        <w:t>ein</w:t>
      </w:r>
      <w:r w:rsidR="00781BA2" w:rsidRPr="00274091">
        <w:rPr>
          <w:rFonts w:asciiTheme="majorHAnsi" w:eastAsiaTheme="majorEastAsia" w:hAnsiTheme="majorHAnsi" w:cstheme="majorBidi"/>
          <w:bCs/>
          <w:szCs w:val="32"/>
        </w:rPr>
        <w:t xml:space="preserve"> Schmierfett</w:t>
      </w:r>
      <w:r w:rsidR="000F3654">
        <w:rPr>
          <w:rFonts w:asciiTheme="majorHAnsi" w:eastAsiaTheme="majorEastAsia" w:hAnsiTheme="majorHAnsi" w:cstheme="majorBidi"/>
          <w:bCs/>
          <w:szCs w:val="32"/>
        </w:rPr>
        <w:t xml:space="preserve"> speziell für den Einsatz </w:t>
      </w:r>
      <w:r w:rsidR="0031460B">
        <w:rPr>
          <w:rFonts w:asciiTheme="majorHAnsi" w:eastAsiaTheme="majorEastAsia" w:hAnsiTheme="majorHAnsi" w:cstheme="majorBidi"/>
          <w:bCs/>
          <w:szCs w:val="32"/>
        </w:rPr>
        <w:t>in</w:t>
      </w:r>
      <w:r w:rsidR="00781BA2" w:rsidRPr="00274091">
        <w:rPr>
          <w:rFonts w:asciiTheme="majorHAnsi" w:eastAsiaTheme="majorEastAsia" w:hAnsiTheme="majorHAnsi" w:cstheme="majorBidi"/>
          <w:bCs/>
          <w:szCs w:val="32"/>
        </w:rPr>
        <w:t xml:space="preserve"> Trockenr</w:t>
      </w:r>
      <w:r w:rsidR="003D527A">
        <w:rPr>
          <w:rFonts w:asciiTheme="majorHAnsi" w:eastAsiaTheme="majorEastAsia" w:hAnsiTheme="majorHAnsi" w:cstheme="majorBidi"/>
          <w:bCs/>
          <w:szCs w:val="32"/>
        </w:rPr>
        <w:t>aumumgebungen</w:t>
      </w:r>
      <w:r w:rsidR="00703713">
        <w:rPr>
          <w:rFonts w:asciiTheme="majorHAnsi" w:eastAsiaTheme="majorEastAsia" w:hAnsiTheme="majorHAnsi" w:cstheme="majorBidi"/>
          <w:bCs/>
          <w:szCs w:val="32"/>
        </w:rPr>
        <w:t>.</w:t>
      </w:r>
    </w:p>
    <w:p w14:paraId="51D1BC8B" w14:textId="31883CDD" w:rsidR="00FF05E2" w:rsidRDefault="0037261F" w:rsidP="003D527A">
      <w:pPr>
        <w:spacing w:line="360" w:lineRule="atLeast"/>
        <w:rPr>
          <w:rFonts w:asciiTheme="majorHAnsi" w:eastAsiaTheme="majorEastAsia" w:hAnsiTheme="majorHAnsi" w:cstheme="majorBidi"/>
          <w:szCs w:val="32"/>
        </w:rPr>
      </w:pPr>
      <w:r>
        <w:rPr>
          <w:rFonts w:asciiTheme="majorHAnsi" w:eastAsiaTheme="majorEastAsia" w:hAnsiTheme="majorHAnsi" w:cstheme="majorBidi"/>
          <w:b/>
          <w:bCs/>
          <w:szCs w:val="32"/>
          <w:lang w:val="de"/>
        </w:rPr>
        <w:t>Eine Führung, vier</w:t>
      </w:r>
      <w:r w:rsidR="003D527A">
        <w:rPr>
          <w:rFonts w:asciiTheme="majorHAnsi" w:eastAsiaTheme="majorEastAsia" w:hAnsiTheme="majorHAnsi" w:cstheme="majorBidi"/>
          <w:b/>
          <w:bCs/>
          <w:szCs w:val="32"/>
          <w:lang w:val="de"/>
        </w:rPr>
        <w:t xml:space="preserve"> </w:t>
      </w:r>
      <w:r>
        <w:rPr>
          <w:rFonts w:asciiTheme="majorHAnsi" w:eastAsiaTheme="majorEastAsia" w:hAnsiTheme="majorHAnsi" w:cstheme="majorBidi"/>
          <w:b/>
          <w:bCs/>
          <w:szCs w:val="32"/>
          <w:lang w:val="de"/>
        </w:rPr>
        <w:t>Gehäuseoptionen</w:t>
      </w:r>
      <w:r w:rsidR="00665035" w:rsidRPr="00336C38">
        <w:rPr>
          <w:rFonts w:asciiTheme="majorHAnsi" w:eastAsiaTheme="majorEastAsia" w:hAnsiTheme="majorHAnsi" w:cstheme="majorBidi"/>
          <w:b/>
          <w:szCs w:val="32"/>
        </w:rPr>
        <w:br/>
      </w:r>
      <w:r w:rsidR="00FF05E2">
        <w:rPr>
          <w:rFonts w:asciiTheme="majorHAnsi" w:eastAsiaTheme="majorEastAsia" w:hAnsiTheme="majorHAnsi" w:cstheme="majorBidi"/>
          <w:szCs w:val="32"/>
        </w:rPr>
        <w:t>Ob</w:t>
      </w:r>
      <w:r w:rsidR="00FF05E2" w:rsidRPr="0018403E">
        <w:rPr>
          <w:rFonts w:asciiTheme="majorHAnsi" w:eastAsiaTheme="majorEastAsia" w:hAnsiTheme="majorHAnsi" w:cstheme="majorBidi"/>
          <w:szCs w:val="32"/>
        </w:rPr>
        <w:t xml:space="preserve"> es um stabile Linearbewegung geht, ob Platzmangel herrscht</w:t>
      </w:r>
      <w:r w:rsidR="009F0CCC">
        <w:rPr>
          <w:rFonts w:asciiTheme="majorHAnsi" w:eastAsiaTheme="majorEastAsia" w:hAnsiTheme="majorHAnsi" w:cstheme="majorBidi"/>
          <w:szCs w:val="32"/>
        </w:rPr>
        <w:t xml:space="preserve">, </w:t>
      </w:r>
      <w:r w:rsidR="00FF05E2" w:rsidRPr="0018403E">
        <w:rPr>
          <w:rFonts w:asciiTheme="majorHAnsi" w:eastAsiaTheme="majorEastAsia" w:hAnsiTheme="majorHAnsi" w:cstheme="majorBidi"/>
          <w:szCs w:val="32"/>
        </w:rPr>
        <w:t>Signalgeber hervorstehen oder schwer zugänglich sind</w:t>
      </w:r>
      <w:r w:rsidR="00FF05E2">
        <w:rPr>
          <w:rFonts w:asciiTheme="majorHAnsi" w:eastAsiaTheme="majorEastAsia" w:hAnsiTheme="majorHAnsi" w:cstheme="majorBidi"/>
          <w:szCs w:val="32"/>
        </w:rPr>
        <w:t xml:space="preserve">: </w:t>
      </w:r>
      <w:r w:rsidR="00FF05E2" w:rsidRPr="003D527A">
        <w:rPr>
          <w:rFonts w:asciiTheme="majorHAnsi" w:eastAsiaTheme="majorEastAsia" w:hAnsiTheme="majorHAnsi" w:cstheme="majorBidi"/>
          <w:szCs w:val="32"/>
        </w:rPr>
        <w:t xml:space="preserve">Gleich vier unterschiedliche Gehäuse- und Hubbegrenzungsoptionen </w:t>
      </w:r>
      <w:r w:rsidR="009F0CCC">
        <w:rPr>
          <w:rFonts w:asciiTheme="majorHAnsi" w:eastAsiaTheme="majorEastAsia" w:hAnsiTheme="majorHAnsi" w:cstheme="majorBidi"/>
          <w:szCs w:val="32"/>
        </w:rPr>
        <w:t>und</w:t>
      </w:r>
      <w:r w:rsidR="00FF05E2" w:rsidRPr="003D527A">
        <w:rPr>
          <w:rFonts w:asciiTheme="majorHAnsi" w:eastAsiaTheme="majorEastAsia" w:hAnsiTheme="majorHAnsi" w:cstheme="majorBidi"/>
          <w:szCs w:val="32"/>
        </w:rPr>
        <w:t xml:space="preserve"> zahlreiche </w:t>
      </w:r>
      <w:r w:rsidR="00801BA3" w:rsidRPr="003D527A">
        <w:rPr>
          <w:rFonts w:asciiTheme="majorHAnsi" w:eastAsiaTheme="majorEastAsia" w:hAnsiTheme="majorHAnsi" w:cstheme="majorBidi"/>
          <w:szCs w:val="32"/>
        </w:rPr>
        <w:t>Funktions</w:t>
      </w:r>
      <w:r w:rsidR="00801BA3">
        <w:rPr>
          <w:rFonts w:asciiTheme="majorHAnsi" w:eastAsiaTheme="majorEastAsia" w:hAnsiTheme="majorHAnsi" w:cstheme="majorBidi"/>
          <w:szCs w:val="32"/>
        </w:rPr>
        <w:t>varianten</w:t>
      </w:r>
      <w:r w:rsidR="00801BA3" w:rsidRPr="003D527A">
        <w:rPr>
          <w:rFonts w:asciiTheme="majorHAnsi" w:eastAsiaTheme="majorEastAsia" w:hAnsiTheme="majorHAnsi" w:cstheme="majorBidi"/>
          <w:szCs w:val="32"/>
        </w:rPr>
        <w:t xml:space="preserve"> </w:t>
      </w:r>
      <w:r w:rsidR="00FF05E2" w:rsidRPr="003D527A">
        <w:rPr>
          <w:rFonts w:asciiTheme="majorHAnsi" w:eastAsiaTheme="majorEastAsia" w:hAnsiTheme="majorHAnsi" w:cstheme="majorBidi"/>
          <w:szCs w:val="32"/>
        </w:rPr>
        <w:t xml:space="preserve">ermöglichen es, fast </w:t>
      </w:r>
      <w:r w:rsidR="00FF05E2">
        <w:rPr>
          <w:rFonts w:asciiTheme="majorHAnsi" w:eastAsiaTheme="majorEastAsia" w:hAnsiTheme="majorHAnsi" w:cstheme="majorBidi"/>
          <w:szCs w:val="32"/>
        </w:rPr>
        <w:t>alle</w:t>
      </w:r>
      <w:r w:rsidR="00FF05E2" w:rsidRPr="003D527A">
        <w:rPr>
          <w:rFonts w:asciiTheme="majorHAnsi" w:eastAsiaTheme="majorEastAsia" w:hAnsiTheme="majorHAnsi" w:cstheme="majorBidi"/>
          <w:szCs w:val="32"/>
        </w:rPr>
        <w:t xml:space="preserve"> </w:t>
      </w:r>
      <w:r w:rsidR="00FF05E2">
        <w:rPr>
          <w:rFonts w:asciiTheme="majorHAnsi" w:eastAsiaTheme="majorEastAsia" w:hAnsiTheme="majorHAnsi" w:cstheme="majorBidi"/>
          <w:szCs w:val="32"/>
        </w:rPr>
        <w:t xml:space="preserve">Bedürfnisse und </w:t>
      </w:r>
      <w:r w:rsidR="00FF05E2" w:rsidRPr="003D527A">
        <w:rPr>
          <w:rFonts w:asciiTheme="majorHAnsi" w:eastAsiaTheme="majorEastAsia" w:hAnsiTheme="majorHAnsi" w:cstheme="majorBidi"/>
          <w:szCs w:val="32"/>
        </w:rPr>
        <w:t>Anwendung</w:t>
      </w:r>
      <w:r w:rsidR="00FF05E2">
        <w:rPr>
          <w:rFonts w:asciiTheme="majorHAnsi" w:eastAsiaTheme="majorEastAsia" w:hAnsiTheme="majorHAnsi" w:cstheme="majorBidi"/>
          <w:szCs w:val="32"/>
        </w:rPr>
        <w:t>en</w:t>
      </w:r>
      <w:r w:rsidR="00FF05E2" w:rsidRPr="003D527A">
        <w:rPr>
          <w:rFonts w:asciiTheme="majorHAnsi" w:eastAsiaTheme="majorEastAsia" w:hAnsiTheme="majorHAnsi" w:cstheme="majorBidi"/>
          <w:szCs w:val="32"/>
        </w:rPr>
        <w:t xml:space="preserve"> abzudecken. </w:t>
      </w:r>
      <w:r w:rsidR="008834C8" w:rsidRPr="0018403E">
        <w:rPr>
          <w:rFonts w:asciiTheme="majorHAnsi" w:eastAsiaTheme="majorEastAsia" w:hAnsiTheme="majorHAnsi" w:cstheme="majorBidi"/>
          <w:szCs w:val="32"/>
        </w:rPr>
        <w:t xml:space="preserve">Die </w:t>
      </w:r>
      <w:r w:rsidR="008834C8">
        <w:rPr>
          <w:rFonts w:asciiTheme="majorHAnsi" w:eastAsiaTheme="majorEastAsia" w:hAnsiTheme="majorHAnsi" w:cstheme="majorBidi"/>
          <w:szCs w:val="32"/>
        </w:rPr>
        <w:t xml:space="preserve">Gehäusetypoption der </w:t>
      </w:r>
      <w:r w:rsidR="008834C8" w:rsidRPr="0018403E">
        <w:rPr>
          <w:rFonts w:asciiTheme="majorHAnsi" w:eastAsiaTheme="majorEastAsia" w:hAnsiTheme="majorHAnsi" w:cstheme="majorBidi"/>
          <w:szCs w:val="32"/>
        </w:rPr>
        <w:t xml:space="preserve">Serie </w:t>
      </w:r>
      <w:r w:rsidR="008435B5">
        <w:rPr>
          <w:rFonts w:asciiTheme="majorHAnsi" w:eastAsiaTheme="majorEastAsia" w:hAnsiTheme="majorHAnsi" w:cstheme="majorBidi"/>
          <w:bCs/>
          <w:szCs w:val="32"/>
        </w:rPr>
        <w:t>25A-</w:t>
      </w:r>
      <w:r w:rsidR="008834C8" w:rsidRPr="0018403E">
        <w:rPr>
          <w:rFonts w:asciiTheme="majorHAnsi" w:eastAsiaTheme="majorEastAsia" w:hAnsiTheme="majorHAnsi" w:cstheme="majorBidi"/>
          <w:szCs w:val="32"/>
        </w:rPr>
        <w:t>MXQ</w:t>
      </w:r>
      <w:r w:rsidR="002223E2">
        <w:rPr>
          <w:rFonts w:asciiTheme="majorHAnsi" w:eastAsiaTheme="majorEastAsia" w:hAnsiTheme="majorHAnsi" w:cstheme="majorBidi"/>
          <w:szCs w:val="32"/>
        </w:rPr>
        <w:t>*</w:t>
      </w:r>
      <w:r w:rsidR="008834C8" w:rsidRPr="0018403E">
        <w:rPr>
          <w:rFonts w:asciiTheme="majorHAnsi" w:eastAsiaTheme="majorEastAsia" w:hAnsiTheme="majorHAnsi" w:cstheme="majorBidi"/>
          <w:szCs w:val="32"/>
        </w:rPr>
        <w:t xml:space="preserve">A bietet </w:t>
      </w:r>
      <w:r w:rsidR="009F0CCC">
        <w:rPr>
          <w:rFonts w:asciiTheme="majorHAnsi" w:eastAsiaTheme="majorEastAsia" w:hAnsiTheme="majorHAnsi" w:cstheme="majorBidi"/>
          <w:szCs w:val="32"/>
        </w:rPr>
        <w:t xml:space="preserve">eine </w:t>
      </w:r>
      <w:r w:rsidR="008834C8">
        <w:rPr>
          <w:rFonts w:asciiTheme="majorHAnsi" w:eastAsiaTheme="majorEastAsia" w:hAnsiTheme="majorHAnsi" w:cstheme="majorBidi"/>
          <w:szCs w:val="32"/>
        </w:rPr>
        <w:t>hohe Flexibilität bei der Installation dank beidseitiger</w:t>
      </w:r>
      <w:r w:rsidR="008834C8" w:rsidRPr="0018403E">
        <w:rPr>
          <w:rFonts w:asciiTheme="majorHAnsi" w:eastAsiaTheme="majorEastAsia" w:hAnsiTheme="majorHAnsi" w:cstheme="majorBidi"/>
          <w:szCs w:val="32"/>
        </w:rPr>
        <w:t xml:space="preserve"> Anschlüsse für Verschlauchung und Signalgeber</w:t>
      </w:r>
      <w:r w:rsidR="002E5D3C">
        <w:rPr>
          <w:rFonts w:asciiTheme="majorHAnsi" w:eastAsiaTheme="majorEastAsia" w:hAnsiTheme="majorHAnsi" w:cstheme="majorBidi"/>
          <w:szCs w:val="32"/>
        </w:rPr>
        <w:t xml:space="preserve">. </w:t>
      </w:r>
      <w:r w:rsidR="00E308CF">
        <w:rPr>
          <w:rFonts w:asciiTheme="majorHAnsi" w:eastAsiaTheme="majorEastAsia" w:hAnsiTheme="majorHAnsi" w:cstheme="majorBidi"/>
          <w:szCs w:val="32"/>
        </w:rPr>
        <w:t>Die</w:t>
      </w:r>
      <w:r w:rsidR="00E308CF" w:rsidRPr="003D527A">
        <w:rPr>
          <w:rFonts w:asciiTheme="majorHAnsi" w:eastAsiaTheme="majorEastAsia" w:hAnsiTheme="majorHAnsi" w:cstheme="majorBidi"/>
          <w:szCs w:val="32"/>
        </w:rPr>
        <w:t xml:space="preserve"> Serie </w:t>
      </w:r>
      <w:r w:rsidR="008435B5">
        <w:rPr>
          <w:rFonts w:asciiTheme="majorHAnsi" w:eastAsiaTheme="majorEastAsia" w:hAnsiTheme="majorHAnsi" w:cstheme="majorBidi"/>
          <w:bCs/>
          <w:szCs w:val="32"/>
        </w:rPr>
        <w:t>25A-</w:t>
      </w:r>
      <w:r w:rsidR="00E308CF" w:rsidRPr="003D527A">
        <w:rPr>
          <w:rFonts w:asciiTheme="majorHAnsi" w:eastAsiaTheme="majorEastAsia" w:hAnsiTheme="majorHAnsi" w:cstheme="majorBidi"/>
          <w:szCs w:val="32"/>
        </w:rPr>
        <w:t>MXQ</w:t>
      </w:r>
      <w:r w:rsidR="00E308CF">
        <w:rPr>
          <w:rFonts w:asciiTheme="majorHAnsi" w:eastAsiaTheme="majorEastAsia" w:hAnsiTheme="majorHAnsi" w:cstheme="majorBidi"/>
          <w:szCs w:val="32"/>
        </w:rPr>
        <w:t>*</w:t>
      </w:r>
      <w:r w:rsidR="00E308CF" w:rsidRPr="003D527A">
        <w:rPr>
          <w:rFonts w:asciiTheme="majorHAnsi" w:eastAsiaTheme="majorEastAsia" w:hAnsiTheme="majorHAnsi" w:cstheme="majorBidi"/>
          <w:szCs w:val="32"/>
        </w:rPr>
        <w:t>B</w:t>
      </w:r>
      <w:r w:rsidR="00E308CF">
        <w:rPr>
          <w:rFonts w:asciiTheme="majorHAnsi" w:eastAsiaTheme="majorEastAsia" w:hAnsiTheme="majorHAnsi" w:cstheme="majorBidi"/>
          <w:szCs w:val="32"/>
        </w:rPr>
        <w:t xml:space="preserve"> indessen</w:t>
      </w:r>
      <w:r w:rsidR="00E308CF" w:rsidRPr="003D527A">
        <w:rPr>
          <w:rFonts w:asciiTheme="majorHAnsi" w:eastAsiaTheme="majorEastAsia" w:hAnsiTheme="majorHAnsi" w:cstheme="majorBidi"/>
          <w:szCs w:val="32"/>
        </w:rPr>
        <w:t xml:space="preserve"> </w:t>
      </w:r>
      <w:r w:rsidR="008435B5">
        <w:rPr>
          <w:rFonts w:asciiTheme="majorHAnsi" w:eastAsiaTheme="majorEastAsia" w:hAnsiTheme="majorHAnsi" w:cstheme="majorBidi"/>
          <w:szCs w:val="32"/>
        </w:rPr>
        <w:t>ist</w:t>
      </w:r>
      <w:r w:rsidR="00E308CF">
        <w:rPr>
          <w:rFonts w:asciiTheme="majorHAnsi" w:eastAsiaTheme="majorEastAsia" w:hAnsiTheme="majorHAnsi" w:cstheme="majorBidi"/>
          <w:szCs w:val="32"/>
        </w:rPr>
        <w:t xml:space="preserve"> besonders klein sowie </w:t>
      </w:r>
      <w:r w:rsidR="00E308CF" w:rsidRPr="003D527A">
        <w:rPr>
          <w:rFonts w:asciiTheme="majorHAnsi" w:eastAsiaTheme="majorEastAsia" w:hAnsiTheme="majorHAnsi" w:cstheme="majorBidi"/>
          <w:szCs w:val="32"/>
        </w:rPr>
        <w:t>auf hohe Steifigkeit ausgelegt</w:t>
      </w:r>
      <w:r w:rsidR="00E308CF">
        <w:rPr>
          <w:rFonts w:asciiTheme="majorHAnsi" w:eastAsiaTheme="majorEastAsia" w:hAnsiTheme="majorHAnsi" w:cstheme="majorBidi"/>
          <w:szCs w:val="32"/>
        </w:rPr>
        <w:t xml:space="preserve"> – </w:t>
      </w:r>
      <w:r w:rsidR="00801BA3">
        <w:rPr>
          <w:rFonts w:asciiTheme="majorHAnsi" w:eastAsiaTheme="majorEastAsia" w:hAnsiTheme="majorHAnsi" w:cstheme="majorBidi"/>
          <w:szCs w:val="32"/>
        </w:rPr>
        <w:t>mit Fokus auf</w:t>
      </w:r>
      <w:r w:rsidR="009F0CCC">
        <w:rPr>
          <w:rFonts w:asciiTheme="majorHAnsi" w:eastAsiaTheme="majorEastAsia" w:hAnsiTheme="majorHAnsi" w:cstheme="majorBidi"/>
          <w:szCs w:val="32"/>
        </w:rPr>
        <w:t xml:space="preserve"> </w:t>
      </w:r>
      <w:r w:rsidR="00E308CF">
        <w:rPr>
          <w:rFonts w:asciiTheme="majorHAnsi" w:eastAsiaTheme="majorEastAsia" w:hAnsiTheme="majorHAnsi" w:cstheme="majorBidi"/>
          <w:szCs w:val="32"/>
        </w:rPr>
        <w:t>hohe</w:t>
      </w:r>
      <w:r w:rsidR="009F0CCC">
        <w:rPr>
          <w:rFonts w:asciiTheme="majorHAnsi" w:eastAsiaTheme="majorEastAsia" w:hAnsiTheme="majorHAnsi" w:cstheme="majorBidi"/>
          <w:szCs w:val="32"/>
        </w:rPr>
        <w:t xml:space="preserve"> </w:t>
      </w:r>
      <w:r w:rsidR="00E308CF" w:rsidRPr="003D527A">
        <w:rPr>
          <w:rFonts w:asciiTheme="majorHAnsi" w:eastAsiaTheme="majorEastAsia" w:hAnsiTheme="majorHAnsi" w:cstheme="majorBidi"/>
          <w:szCs w:val="32"/>
        </w:rPr>
        <w:t xml:space="preserve">Präzision. </w:t>
      </w:r>
      <w:r w:rsidR="00E308CF">
        <w:rPr>
          <w:rFonts w:asciiTheme="majorHAnsi" w:eastAsiaTheme="majorEastAsia" w:hAnsiTheme="majorHAnsi" w:cstheme="majorBidi"/>
          <w:szCs w:val="32"/>
        </w:rPr>
        <w:t xml:space="preserve">Das kompakte Modell zeichnet sich durch eine geringere Höhe wie auch einen niedrigeren Luftverbrauch aus und bietet sich bei Anwendungen mit einer geringeren Last an. </w:t>
      </w:r>
    </w:p>
    <w:p w14:paraId="0B294E6F" w14:textId="58FE7A28" w:rsidR="002E5D3C" w:rsidRDefault="00FF05E2" w:rsidP="003D527A">
      <w:pPr>
        <w:spacing w:line="360" w:lineRule="atLeast"/>
        <w:rPr>
          <w:rFonts w:asciiTheme="majorHAnsi" w:eastAsiaTheme="majorEastAsia" w:hAnsiTheme="majorHAnsi" w:cstheme="majorBidi"/>
          <w:szCs w:val="32"/>
        </w:rPr>
      </w:pPr>
      <w:r>
        <w:rPr>
          <w:rFonts w:asciiTheme="majorHAnsi" w:eastAsiaTheme="majorEastAsia" w:hAnsiTheme="majorHAnsi" w:cstheme="majorBidi"/>
          <w:szCs w:val="32"/>
        </w:rPr>
        <w:t xml:space="preserve">Die </w:t>
      </w:r>
      <w:r w:rsidRPr="0018403E">
        <w:rPr>
          <w:rFonts w:asciiTheme="majorHAnsi" w:eastAsiaTheme="majorEastAsia" w:hAnsiTheme="majorHAnsi" w:cstheme="majorBidi"/>
          <w:szCs w:val="32"/>
        </w:rPr>
        <w:t xml:space="preserve">Serie </w:t>
      </w:r>
      <w:r w:rsidR="008435B5">
        <w:rPr>
          <w:rFonts w:asciiTheme="majorHAnsi" w:eastAsiaTheme="majorEastAsia" w:hAnsiTheme="majorHAnsi" w:cstheme="majorBidi"/>
          <w:bCs/>
          <w:szCs w:val="32"/>
        </w:rPr>
        <w:t>25A-</w:t>
      </w:r>
      <w:r w:rsidRPr="0018403E">
        <w:rPr>
          <w:rFonts w:asciiTheme="majorHAnsi" w:eastAsiaTheme="majorEastAsia" w:hAnsiTheme="majorHAnsi" w:cstheme="majorBidi"/>
          <w:szCs w:val="32"/>
        </w:rPr>
        <w:t>MXQ</w:t>
      </w:r>
      <w:r>
        <w:rPr>
          <w:rFonts w:asciiTheme="majorHAnsi" w:eastAsiaTheme="majorEastAsia" w:hAnsiTheme="majorHAnsi" w:cstheme="majorBidi"/>
          <w:szCs w:val="32"/>
        </w:rPr>
        <w:t>*</w:t>
      </w:r>
      <w:r w:rsidRPr="0018403E">
        <w:rPr>
          <w:rFonts w:asciiTheme="majorHAnsi" w:eastAsiaTheme="majorEastAsia" w:hAnsiTheme="majorHAnsi" w:cstheme="majorBidi"/>
          <w:szCs w:val="32"/>
        </w:rPr>
        <w:t xml:space="preserve">C </w:t>
      </w:r>
      <w:r>
        <w:rPr>
          <w:rFonts w:asciiTheme="majorHAnsi" w:eastAsiaTheme="majorEastAsia" w:hAnsiTheme="majorHAnsi" w:cstheme="majorBidi"/>
          <w:szCs w:val="32"/>
        </w:rPr>
        <w:t>wurde</w:t>
      </w:r>
      <w:r w:rsidRPr="0018403E">
        <w:rPr>
          <w:rFonts w:asciiTheme="majorHAnsi" w:eastAsiaTheme="majorEastAsia" w:hAnsiTheme="majorHAnsi" w:cstheme="majorBidi"/>
          <w:szCs w:val="32"/>
        </w:rPr>
        <w:t xml:space="preserve"> für den </w:t>
      </w:r>
      <w:r>
        <w:rPr>
          <w:rFonts w:asciiTheme="majorHAnsi" w:eastAsiaTheme="majorEastAsia" w:hAnsiTheme="majorHAnsi" w:cstheme="majorBidi"/>
          <w:szCs w:val="32"/>
        </w:rPr>
        <w:t xml:space="preserve">einseitigen </w:t>
      </w:r>
      <w:r w:rsidRPr="0018403E">
        <w:rPr>
          <w:rFonts w:asciiTheme="majorHAnsi" w:eastAsiaTheme="majorEastAsia" w:hAnsiTheme="majorHAnsi" w:cstheme="majorBidi"/>
          <w:szCs w:val="32"/>
        </w:rPr>
        <w:t>Anschluss konzipiert</w:t>
      </w:r>
      <w:r>
        <w:rPr>
          <w:rFonts w:asciiTheme="majorHAnsi" w:eastAsiaTheme="majorEastAsia" w:hAnsiTheme="majorHAnsi" w:cstheme="majorBidi"/>
          <w:szCs w:val="32"/>
        </w:rPr>
        <w:t xml:space="preserve"> und verfügt an dieser über zwei Signalgeber-Montage</w:t>
      </w:r>
      <w:r w:rsidR="00BA44D2">
        <w:rPr>
          <w:rFonts w:asciiTheme="majorHAnsi" w:eastAsiaTheme="majorEastAsia" w:hAnsiTheme="majorHAnsi" w:cstheme="majorBidi"/>
          <w:szCs w:val="32"/>
        </w:rPr>
        <w:t>nuten</w:t>
      </w:r>
      <w:r w:rsidRPr="0018403E">
        <w:rPr>
          <w:rFonts w:asciiTheme="majorHAnsi" w:eastAsiaTheme="majorEastAsia" w:hAnsiTheme="majorHAnsi" w:cstheme="majorBidi"/>
          <w:szCs w:val="32"/>
        </w:rPr>
        <w:t xml:space="preserve">. </w:t>
      </w:r>
      <w:r>
        <w:rPr>
          <w:rFonts w:asciiTheme="majorHAnsi" w:eastAsiaTheme="majorEastAsia" w:hAnsiTheme="majorHAnsi" w:cstheme="majorBidi"/>
          <w:szCs w:val="32"/>
        </w:rPr>
        <w:t xml:space="preserve">Sie punktet mit einer besseren Sichtbarkeit für Signalgeber: So kann die </w:t>
      </w:r>
      <w:r>
        <w:rPr>
          <w:rFonts w:asciiTheme="majorHAnsi" w:eastAsiaTheme="majorEastAsia" w:hAnsiTheme="majorHAnsi" w:cstheme="majorBidi"/>
          <w:szCs w:val="32"/>
        </w:rPr>
        <w:lastRenderedPageBreak/>
        <w:t xml:space="preserve">Betriebsanzeige-LED bei kurzem Hub von einer Seite geprüft werden (bei </w:t>
      </w:r>
      <w:r w:rsidRPr="00A74F32">
        <w:rPr>
          <w:rFonts w:asciiTheme="majorHAnsi" w:eastAsiaTheme="majorEastAsia" w:hAnsiTheme="majorHAnsi" w:cstheme="majorBidi"/>
          <w:szCs w:val="32"/>
        </w:rPr>
        <w:t>Ø</w:t>
      </w:r>
      <w:r>
        <w:rPr>
          <w:rFonts w:asciiTheme="majorHAnsi" w:eastAsiaTheme="majorEastAsia" w:hAnsiTheme="majorHAnsi" w:cstheme="majorBidi"/>
          <w:szCs w:val="32"/>
        </w:rPr>
        <w:t xml:space="preserve"> 8 und 12</w:t>
      </w:r>
      <w:r w:rsidR="00B269DB">
        <w:rPr>
          <w:rFonts w:asciiTheme="majorHAnsi" w:eastAsiaTheme="majorEastAsia" w:hAnsiTheme="majorHAnsi" w:cstheme="majorBidi"/>
          <w:szCs w:val="32"/>
        </w:rPr>
        <w:t xml:space="preserve"> mm</w:t>
      </w:r>
      <w:r>
        <w:rPr>
          <w:rFonts w:asciiTheme="majorHAnsi" w:eastAsiaTheme="majorEastAsia" w:hAnsiTheme="majorHAnsi" w:cstheme="majorBidi"/>
          <w:szCs w:val="32"/>
        </w:rPr>
        <w:t xml:space="preserve">). Daneben existiert eine Version der Serie </w:t>
      </w:r>
      <w:r w:rsidR="008435B5">
        <w:rPr>
          <w:rFonts w:asciiTheme="majorHAnsi" w:eastAsiaTheme="majorEastAsia" w:hAnsiTheme="majorHAnsi" w:cstheme="majorBidi"/>
          <w:bCs/>
          <w:szCs w:val="32"/>
        </w:rPr>
        <w:t>25A-</w:t>
      </w:r>
      <w:r>
        <w:rPr>
          <w:rFonts w:asciiTheme="majorHAnsi" w:eastAsiaTheme="majorEastAsia" w:hAnsiTheme="majorHAnsi" w:cstheme="majorBidi"/>
          <w:szCs w:val="32"/>
        </w:rPr>
        <w:t>MXQ*, die</w:t>
      </w:r>
      <w:r w:rsidRPr="0018403E">
        <w:rPr>
          <w:rFonts w:asciiTheme="majorHAnsi" w:eastAsiaTheme="majorEastAsia" w:hAnsiTheme="majorHAnsi" w:cstheme="majorBidi"/>
          <w:szCs w:val="32"/>
        </w:rPr>
        <w:t xml:space="preserve"> höhenkompatib</w:t>
      </w:r>
      <w:r>
        <w:rPr>
          <w:rFonts w:asciiTheme="majorHAnsi" w:eastAsiaTheme="majorEastAsia" w:hAnsiTheme="majorHAnsi" w:cstheme="majorBidi"/>
          <w:szCs w:val="32"/>
        </w:rPr>
        <w:t>e</w:t>
      </w:r>
      <w:r w:rsidRPr="0018403E">
        <w:rPr>
          <w:rFonts w:asciiTheme="majorHAnsi" w:eastAsiaTheme="majorEastAsia" w:hAnsiTheme="majorHAnsi" w:cstheme="majorBidi"/>
          <w:szCs w:val="32"/>
        </w:rPr>
        <w:t>l</w:t>
      </w:r>
      <w:r>
        <w:rPr>
          <w:rFonts w:asciiTheme="majorHAnsi" w:eastAsiaTheme="majorEastAsia" w:hAnsiTheme="majorHAnsi" w:cstheme="majorBidi"/>
          <w:szCs w:val="32"/>
        </w:rPr>
        <w:t xml:space="preserve"> </w:t>
      </w:r>
      <w:r w:rsidRPr="0018403E">
        <w:rPr>
          <w:rFonts w:asciiTheme="majorHAnsi" w:eastAsiaTheme="majorEastAsia" w:hAnsiTheme="majorHAnsi" w:cstheme="majorBidi"/>
          <w:szCs w:val="32"/>
        </w:rPr>
        <w:t>zur Vorgängerserie</w:t>
      </w:r>
      <w:r>
        <w:rPr>
          <w:rFonts w:asciiTheme="majorHAnsi" w:eastAsiaTheme="majorEastAsia" w:hAnsiTheme="majorHAnsi" w:cstheme="majorBidi"/>
          <w:szCs w:val="32"/>
        </w:rPr>
        <w:t xml:space="preserve"> ist – sich</w:t>
      </w:r>
      <w:r w:rsidRPr="0018403E">
        <w:rPr>
          <w:rFonts w:asciiTheme="majorHAnsi" w:eastAsiaTheme="majorEastAsia" w:hAnsiTheme="majorHAnsi" w:cstheme="majorBidi"/>
          <w:szCs w:val="32"/>
        </w:rPr>
        <w:t xml:space="preserve"> aber durch eine höhere Präzision und mehr Leistung au</w:t>
      </w:r>
      <w:r>
        <w:rPr>
          <w:rFonts w:asciiTheme="majorHAnsi" w:eastAsiaTheme="majorEastAsia" w:hAnsiTheme="majorHAnsi" w:cstheme="majorBidi"/>
          <w:szCs w:val="32"/>
        </w:rPr>
        <w:t>szeichnet</w:t>
      </w:r>
      <w:r w:rsidRPr="0018403E">
        <w:rPr>
          <w:rFonts w:asciiTheme="majorHAnsi" w:eastAsiaTheme="majorEastAsia" w:hAnsiTheme="majorHAnsi" w:cstheme="majorBidi"/>
          <w:szCs w:val="32"/>
        </w:rPr>
        <w:t xml:space="preserve">. </w:t>
      </w:r>
    </w:p>
    <w:p w14:paraId="1E789894" w14:textId="1E0422DE" w:rsidR="00FF05E2" w:rsidRPr="00E83557" w:rsidRDefault="00FF05E2" w:rsidP="00FF05E2">
      <w:pPr>
        <w:spacing w:line="360" w:lineRule="atLeast"/>
        <w:rPr>
          <w:rFonts w:asciiTheme="majorHAnsi" w:eastAsiaTheme="majorEastAsia" w:hAnsiTheme="majorHAnsi" w:cstheme="majorBidi"/>
          <w:szCs w:val="32"/>
        </w:rPr>
      </w:pPr>
      <w:r>
        <w:rPr>
          <w:rFonts w:asciiTheme="majorHAnsi" w:eastAsiaTheme="majorEastAsia" w:hAnsiTheme="majorHAnsi" w:cstheme="majorBidi"/>
          <w:b/>
          <w:bCs/>
          <w:szCs w:val="32"/>
          <w:lang w:val="de"/>
        </w:rPr>
        <w:t xml:space="preserve">Passend für </w:t>
      </w:r>
      <w:r w:rsidR="0020485C">
        <w:rPr>
          <w:rFonts w:asciiTheme="majorHAnsi" w:eastAsiaTheme="majorEastAsia" w:hAnsiTheme="majorHAnsi" w:cstheme="majorBidi"/>
          <w:b/>
          <w:bCs/>
          <w:szCs w:val="32"/>
          <w:lang w:val="de"/>
        </w:rPr>
        <w:t>zahlreiche</w:t>
      </w:r>
      <w:r>
        <w:rPr>
          <w:rFonts w:asciiTheme="majorHAnsi" w:eastAsiaTheme="majorEastAsia" w:hAnsiTheme="majorHAnsi" w:cstheme="majorBidi"/>
          <w:b/>
          <w:bCs/>
          <w:szCs w:val="32"/>
          <w:lang w:val="de"/>
        </w:rPr>
        <w:t xml:space="preserve"> Einsatzbereiche</w:t>
      </w:r>
      <w:r w:rsidRPr="00336C38">
        <w:rPr>
          <w:rFonts w:asciiTheme="majorHAnsi" w:eastAsiaTheme="majorEastAsia" w:hAnsiTheme="majorHAnsi" w:cstheme="majorBidi"/>
          <w:b/>
          <w:szCs w:val="32"/>
        </w:rPr>
        <w:br/>
      </w:r>
      <w:r>
        <w:rPr>
          <w:rFonts w:asciiTheme="majorHAnsi" w:eastAsiaTheme="majorEastAsia" w:hAnsiTheme="majorHAnsi" w:cstheme="majorBidi"/>
          <w:szCs w:val="32"/>
        </w:rPr>
        <w:t xml:space="preserve">Die </w:t>
      </w:r>
      <w:r w:rsidRPr="0018403E">
        <w:rPr>
          <w:rFonts w:asciiTheme="majorHAnsi" w:eastAsiaTheme="majorEastAsia" w:hAnsiTheme="majorHAnsi" w:cstheme="majorBidi"/>
          <w:szCs w:val="32"/>
        </w:rPr>
        <w:t xml:space="preserve">Serie </w:t>
      </w:r>
      <w:r w:rsidR="008435B5">
        <w:rPr>
          <w:rFonts w:asciiTheme="majorHAnsi" w:eastAsiaTheme="majorEastAsia" w:hAnsiTheme="majorHAnsi" w:cstheme="majorBidi"/>
          <w:bCs/>
          <w:szCs w:val="32"/>
        </w:rPr>
        <w:t>25A-</w:t>
      </w:r>
      <w:r w:rsidR="008435B5" w:rsidRPr="003D527A">
        <w:rPr>
          <w:rFonts w:asciiTheme="majorHAnsi" w:eastAsiaTheme="majorEastAsia" w:hAnsiTheme="majorHAnsi" w:cstheme="majorBidi"/>
          <w:szCs w:val="32"/>
        </w:rPr>
        <w:t>MXQ</w:t>
      </w:r>
      <w:r w:rsidR="008435B5">
        <w:rPr>
          <w:rFonts w:asciiTheme="majorHAnsi" w:eastAsiaTheme="majorEastAsia" w:hAnsiTheme="majorHAnsi" w:cstheme="majorBidi"/>
          <w:szCs w:val="32"/>
        </w:rPr>
        <w:t>* ist damit</w:t>
      </w:r>
      <w:r>
        <w:rPr>
          <w:rFonts w:asciiTheme="majorHAnsi" w:eastAsiaTheme="majorEastAsia" w:hAnsiTheme="majorHAnsi" w:cstheme="majorBidi"/>
          <w:szCs w:val="32"/>
        </w:rPr>
        <w:t xml:space="preserve"> unter anderem geeignet für Anwendungen, die eine starre Führung und große Tischoberfläche benötigen – dafür aber keine oder wenig Antriebskraft notwendig ist, z. B. bei horizontaler Bewegung eines Werkstücks, beim Werkzeugtransport oder zum Klemmen bei niedriger Antriebskraft. Daneben sind sie in Fällen einsetzbar, wenn eine Führung mit hoher Steifigkeit gefragt ist, etwa zur Bewegung eines Werkstücks mit erhöhtem Lastabstand.</w:t>
      </w:r>
    </w:p>
    <w:p w14:paraId="37907F09" w14:textId="668F71E0" w:rsidR="00FF05E2" w:rsidRDefault="00FF05E2" w:rsidP="00FF05E2">
      <w:pPr>
        <w:spacing w:line="360" w:lineRule="atLeast"/>
        <w:rPr>
          <w:rFonts w:asciiTheme="majorHAnsi" w:eastAsiaTheme="majorEastAsia" w:hAnsiTheme="majorHAnsi" w:cstheme="majorBidi"/>
          <w:bCs/>
          <w:szCs w:val="32"/>
        </w:rPr>
      </w:pPr>
      <w:r>
        <w:rPr>
          <w:rFonts w:asciiTheme="majorHAnsi" w:eastAsiaTheme="majorEastAsia" w:hAnsiTheme="majorHAnsi" w:cstheme="majorBidi"/>
          <w:szCs w:val="32"/>
        </w:rPr>
        <w:t xml:space="preserve">Das breite </w:t>
      </w:r>
      <w:r w:rsidR="008435B5">
        <w:rPr>
          <w:rFonts w:asciiTheme="majorHAnsi" w:eastAsiaTheme="majorEastAsia" w:hAnsiTheme="majorHAnsi" w:cstheme="majorBidi"/>
          <w:bCs/>
          <w:szCs w:val="32"/>
        </w:rPr>
        <w:t>S</w:t>
      </w:r>
      <w:r w:rsidRPr="0018403E">
        <w:rPr>
          <w:rFonts w:asciiTheme="majorHAnsi" w:eastAsiaTheme="majorEastAsia" w:hAnsiTheme="majorHAnsi" w:cstheme="majorBidi"/>
          <w:bCs/>
          <w:szCs w:val="32"/>
        </w:rPr>
        <w:t xml:space="preserve">ortiment umfasst die </w:t>
      </w:r>
      <w:r w:rsidRPr="00A74F32">
        <w:rPr>
          <w:rFonts w:asciiTheme="majorHAnsi" w:eastAsiaTheme="majorEastAsia" w:hAnsiTheme="majorHAnsi" w:cstheme="majorBidi"/>
          <w:szCs w:val="32"/>
        </w:rPr>
        <w:t>Ø</w:t>
      </w:r>
      <w:r>
        <w:rPr>
          <w:rFonts w:asciiTheme="majorHAnsi" w:eastAsiaTheme="majorEastAsia" w:hAnsiTheme="majorHAnsi" w:cstheme="majorBidi"/>
          <w:szCs w:val="32"/>
        </w:rPr>
        <w:t xml:space="preserve"> </w:t>
      </w:r>
      <w:r w:rsidRPr="0018403E">
        <w:rPr>
          <w:rFonts w:asciiTheme="majorHAnsi" w:eastAsiaTheme="majorEastAsia" w:hAnsiTheme="majorHAnsi" w:cstheme="majorBidi"/>
          <w:bCs/>
          <w:szCs w:val="32"/>
        </w:rPr>
        <w:t xml:space="preserve">6, 8, 12 ,16, 20 und 25 mm. Für die Hubbegrenzung können </w:t>
      </w:r>
      <w:r>
        <w:rPr>
          <w:rFonts w:asciiTheme="majorHAnsi" w:eastAsiaTheme="majorEastAsia" w:hAnsiTheme="majorHAnsi" w:cstheme="majorBidi"/>
          <w:bCs/>
          <w:szCs w:val="32"/>
        </w:rPr>
        <w:t>Anwender</w:t>
      </w:r>
      <w:r w:rsidRPr="0018403E">
        <w:rPr>
          <w:rFonts w:asciiTheme="majorHAnsi" w:eastAsiaTheme="majorEastAsia" w:hAnsiTheme="majorHAnsi" w:cstheme="majorBidi"/>
          <w:bCs/>
          <w:szCs w:val="32"/>
        </w:rPr>
        <w:t xml:space="preserve"> </w:t>
      </w:r>
      <w:r>
        <w:rPr>
          <w:rFonts w:asciiTheme="majorHAnsi" w:eastAsiaTheme="majorEastAsia" w:hAnsiTheme="majorHAnsi" w:cstheme="majorBidi"/>
          <w:bCs/>
          <w:szCs w:val="32"/>
        </w:rPr>
        <w:t xml:space="preserve">dabei </w:t>
      </w:r>
      <w:r w:rsidRPr="0018403E">
        <w:rPr>
          <w:rFonts w:asciiTheme="majorHAnsi" w:eastAsiaTheme="majorEastAsia" w:hAnsiTheme="majorHAnsi" w:cstheme="majorBidi"/>
          <w:bCs/>
          <w:szCs w:val="32"/>
        </w:rPr>
        <w:t xml:space="preserve">zwischen Ausführungen mit Metallanschlag </w:t>
      </w:r>
      <w:r>
        <w:rPr>
          <w:rFonts w:asciiTheme="majorHAnsi" w:eastAsiaTheme="majorEastAsia" w:hAnsiTheme="majorHAnsi" w:cstheme="majorBidi"/>
          <w:bCs/>
          <w:szCs w:val="32"/>
        </w:rPr>
        <w:t>(</w:t>
      </w:r>
      <w:r w:rsidRPr="0018403E">
        <w:rPr>
          <w:rFonts w:asciiTheme="majorHAnsi" w:eastAsiaTheme="majorEastAsia" w:hAnsiTheme="majorHAnsi" w:cstheme="majorBidi"/>
          <w:bCs/>
          <w:szCs w:val="32"/>
        </w:rPr>
        <w:t>mit und ohne Dämpfscheibe</w:t>
      </w:r>
      <w:r>
        <w:rPr>
          <w:rFonts w:asciiTheme="majorHAnsi" w:eastAsiaTheme="majorEastAsia" w:hAnsiTheme="majorHAnsi" w:cstheme="majorBidi"/>
          <w:bCs/>
          <w:szCs w:val="32"/>
        </w:rPr>
        <w:t>)</w:t>
      </w:r>
      <w:r w:rsidRPr="0018403E">
        <w:rPr>
          <w:rFonts w:asciiTheme="majorHAnsi" w:eastAsiaTheme="majorEastAsia" w:hAnsiTheme="majorHAnsi" w:cstheme="majorBidi"/>
          <w:bCs/>
          <w:szCs w:val="32"/>
        </w:rPr>
        <w:t xml:space="preserve">, Gummianschlag oder Stoßdämpfer wählen. Als weitere Optionen stehen </w:t>
      </w:r>
      <w:r>
        <w:rPr>
          <w:rFonts w:asciiTheme="majorHAnsi" w:eastAsiaTheme="majorEastAsia" w:hAnsiTheme="majorHAnsi" w:cstheme="majorBidi"/>
          <w:bCs/>
          <w:szCs w:val="32"/>
        </w:rPr>
        <w:t xml:space="preserve">ihnen </w:t>
      </w:r>
      <w:r w:rsidRPr="0018403E">
        <w:rPr>
          <w:rFonts w:asciiTheme="majorHAnsi" w:eastAsiaTheme="majorEastAsia" w:hAnsiTheme="majorHAnsi" w:cstheme="majorBidi"/>
          <w:bCs/>
          <w:szCs w:val="32"/>
        </w:rPr>
        <w:t xml:space="preserve">Varianten mit Stoßdämpfermechanismus, wahlweise inklusive Signalgebermontage, mit Endlagenverriegelung, mit axialem Luftanschluss oder mit gemeinsamer Hubbegrenzung zur Verfügung. </w:t>
      </w:r>
      <w:r>
        <w:rPr>
          <w:rFonts w:asciiTheme="majorHAnsi" w:eastAsiaTheme="majorEastAsia" w:hAnsiTheme="majorHAnsi" w:cstheme="majorBidi"/>
          <w:bCs/>
          <w:szCs w:val="32"/>
        </w:rPr>
        <w:t xml:space="preserve">Die </w:t>
      </w:r>
      <w:r w:rsidRPr="0018403E">
        <w:rPr>
          <w:rFonts w:asciiTheme="majorHAnsi" w:eastAsiaTheme="majorEastAsia" w:hAnsiTheme="majorHAnsi" w:cstheme="majorBidi"/>
          <w:bCs/>
          <w:szCs w:val="32"/>
        </w:rPr>
        <w:t xml:space="preserve">Führungseinheit </w:t>
      </w:r>
      <w:r>
        <w:rPr>
          <w:rFonts w:asciiTheme="majorHAnsi" w:eastAsiaTheme="majorEastAsia" w:hAnsiTheme="majorHAnsi" w:cstheme="majorBidi"/>
          <w:bCs/>
          <w:szCs w:val="32"/>
        </w:rPr>
        <w:t xml:space="preserve">besteht </w:t>
      </w:r>
      <w:r w:rsidRPr="0018403E">
        <w:rPr>
          <w:rFonts w:asciiTheme="majorHAnsi" w:eastAsiaTheme="majorEastAsia" w:hAnsiTheme="majorHAnsi" w:cstheme="majorBidi"/>
          <w:bCs/>
          <w:szCs w:val="32"/>
        </w:rPr>
        <w:t>aus rostbeständigem Material</w:t>
      </w:r>
      <w:r>
        <w:rPr>
          <w:rFonts w:asciiTheme="majorHAnsi" w:eastAsiaTheme="majorEastAsia" w:hAnsiTheme="majorHAnsi" w:cstheme="majorBidi"/>
          <w:bCs/>
          <w:szCs w:val="32"/>
        </w:rPr>
        <w:t xml:space="preserve">, </w:t>
      </w:r>
      <w:r w:rsidR="008435B5">
        <w:rPr>
          <w:rFonts w:asciiTheme="majorHAnsi" w:eastAsiaTheme="majorEastAsia" w:hAnsiTheme="majorHAnsi" w:cstheme="majorBidi"/>
          <w:bCs/>
          <w:szCs w:val="32"/>
        </w:rPr>
        <w:t xml:space="preserve">zudem ist die Serie </w:t>
      </w:r>
      <w:r w:rsidR="00F72B00">
        <w:rPr>
          <w:rFonts w:asciiTheme="majorHAnsi" w:eastAsiaTheme="majorEastAsia" w:hAnsiTheme="majorHAnsi" w:cstheme="majorBidi"/>
          <w:bCs/>
          <w:szCs w:val="32"/>
        </w:rPr>
        <w:t xml:space="preserve">besonders </w:t>
      </w:r>
      <w:r w:rsidR="008435B5">
        <w:rPr>
          <w:rFonts w:asciiTheme="majorHAnsi" w:eastAsiaTheme="majorEastAsia" w:hAnsiTheme="majorHAnsi" w:cstheme="majorBidi"/>
          <w:bCs/>
          <w:szCs w:val="32"/>
        </w:rPr>
        <w:t>hitzebeständig</w:t>
      </w:r>
      <w:r w:rsidR="008435B5" w:rsidRPr="0018403E">
        <w:rPr>
          <w:rFonts w:asciiTheme="majorHAnsi" w:eastAsiaTheme="majorEastAsia" w:hAnsiTheme="majorHAnsi" w:cstheme="majorBidi"/>
          <w:bCs/>
          <w:szCs w:val="32"/>
        </w:rPr>
        <w:t xml:space="preserve"> (-10 bis 100 °C)</w:t>
      </w:r>
      <w:r w:rsidR="00F72B00">
        <w:rPr>
          <w:rFonts w:asciiTheme="majorHAnsi" w:eastAsiaTheme="majorEastAsia" w:hAnsiTheme="majorHAnsi" w:cstheme="majorBidi"/>
          <w:bCs/>
          <w:szCs w:val="32"/>
        </w:rPr>
        <w:t>.</w:t>
      </w:r>
    </w:p>
    <w:p w14:paraId="2814BC49" w14:textId="18B8E197" w:rsidR="008435B5" w:rsidRDefault="008435B5" w:rsidP="008435B5">
      <w:pPr>
        <w:spacing w:line="360" w:lineRule="atLeast"/>
        <w:rPr>
          <w:rFonts w:asciiTheme="majorHAnsi" w:eastAsiaTheme="majorEastAsia" w:hAnsiTheme="majorHAnsi" w:cstheme="majorBidi"/>
          <w:bCs/>
          <w:szCs w:val="32"/>
        </w:rPr>
      </w:pPr>
      <w:r>
        <w:rPr>
          <w:rFonts w:asciiTheme="majorHAnsi" w:eastAsiaTheme="majorEastAsia" w:hAnsiTheme="majorHAnsi" w:cstheme="majorBidi"/>
          <w:b/>
          <w:bCs/>
          <w:szCs w:val="32"/>
          <w:lang w:val="de"/>
        </w:rPr>
        <w:t>Größte Auswahl für automatisierte Prozesse</w:t>
      </w:r>
      <w:r w:rsidRPr="00336C38">
        <w:rPr>
          <w:rFonts w:asciiTheme="majorHAnsi" w:eastAsiaTheme="majorEastAsia" w:hAnsiTheme="majorHAnsi" w:cstheme="majorBidi"/>
          <w:b/>
          <w:szCs w:val="32"/>
        </w:rPr>
        <w:br/>
      </w:r>
      <w:r w:rsidRPr="000252C8">
        <w:rPr>
          <w:rFonts w:asciiTheme="majorHAnsi" w:eastAsiaTheme="majorEastAsia" w:hAnsiTheme="majorHAnsi" w:cstheme="majorBidi"/>
          <w:bCs/>
          <w:szCs w:val="32"/>
        </w:rPr>
        <w:t xml:space="preserve">Die </w:t>
      </w:r>
      <w:r>
        <w:rPr>
          <w:rFonts w:asciiTheme="majorHAnsi" w:eastAsiaTheme="majorEastAsia" w:hAnsiTheme="majorHAnsi" w:cstheme="majorBidi"/>
          <w:bCs/>
          <w:szCs w:val="32"/>
        </w:rPr>
        <w:t>Serie 25A-</w:t>
      </w:r>
      <w:r w:rsidRPr="003D527A">
        <w:rPr>
          <w:rFonts w:asciiTheme="majorHAnsi" w:eastAsiaTheme="majorEastAsia" w:hAnsiTheme="majorHAnsi" w:cstheme="majorBidi"/>
          <w:szCs w:val="32"/>
        </w:rPr>
        <w:t>MXQ</w:t>
      </w:r>
      <w:r>
        <w:rPr>
          <w:rFonts w:asciiTheme="majorHAnsi" w:eastAsiaTheme="majorEastAsia" w:hAnsiTheme="majorHAnsi" w:cstheme="majorBidi"/>
          <w:szCs w:val="32"/>
        </w:rPr>
        <w:t xml:space="preserve">* </w:t>
      </w:r>
      <w:r>
        <w:rPr>
          <w:rFonts w:asciiTheme="majorHAnsi" w:eastAsiaTheme="majorEastAsia" w:hAnsiTheme="majorHAnsi" w:cstheme="majorBidi"/>
          <w:bCs/>
          <w:szCs w:val="32"/>
        </w:rPr>
        <w:t>gehört zum 25A-Portfolio von SMC – das mit 200 Basismodellen weltweit größte für die Automatisierung der Batterieherstellung. Es umfasst neben Zylindern auch Antriebe, Ventile, Schläuche, Verbindungselemente, Vakuumprodukte, Sensoren, Schalter sowie Lösungen zur Druckluftaufbereitung und deckt alle relevanten Schritte ab: v</w:t>
      </w:r>
      <w:r w:rsidRPr="00236E1D">
        <w:rPr>
          <w:rFonts w:asciiTheme="majorHAnsi" w:eastAsiaTheme="majorEastAsia" w:hAnsiTheme="majorHAnsi" w:cstheme="majorBidi"/>
          <w:bCs/>
          <w:szCs w:val="32"/>
        </w:rPr>
        <w:t xml:space="preserve">on </w:t>
      </w:r>
      <w:r>
        <w:rPr>
          <w:rFonts w:asciiTheme="majorHAnsi" w:eastAsiaTheme="majorEastAsia" w:hAnsiTheme="majorHAnsi" w:cstheme="majorBidi"/>
          <w:bCs/>
          <w:szCs w:val="32"/>
        </w:rPr>
        <w:t xml:space="preserve">der </w:t>
      </w:r>
      <w:r w:rsidRPr="00236E1D">
        <w:rPr>
          <w:rFonts w:asciiTheme="majorHAnsi" w:eastAsiaTheme="majorEastAsia" w:hAnsiTheme="majorHAnsi" w:cstheme="majorBidi"/>
          <w:bCs/>
          <w:szCs w:val="32"/>
        </w:rPr>
        <w:t>Elektroden</w:t>
      </w:r>
      <w:r>
        <w:rPr>
          <w:rFonts w:asciiTheme="majorHAnsi" w:eastAsiaTheme="majorEastAsia" w:hAnsiTheme="majorHAnsi" w:cstheme="majorBidi"/>
          <w:bCs/>
          <w:szCs w:val="32"/>
        </w:rPr>
        <w:t>-/Zellenfertigung über die Montage</w:t>
      </w:r>
      <w:r w:rsidRPr="00236E1D">
        <w:rPr>
          <w:rFonts w:asciiTheme="majorHAnsi" w:eastAsiaTheme="majorEastAsia" w:hAnsiTheme="majorHAnsi" w:cstheme="majorBidi"/>
          <w:bCs/>
          <w:szCs w:val="32"/>
        </w:rPr>
        <w:t xml:space="preserve"> </w:t>
      </w:r>
      <w:r>
        <w:rPr>
          <w:rFonts w:asciiTheme="majorHAnsi" w:eastAsiaTheme="majorEastAsia" w:hAnsiTheme="majorHAnsi" w:cstheme="majorBidi"/>
          <w:bCs/>
          <w:szCs w:val="32"/>
        </w:rPr>
        <w:t xml:space="preserve">und </w:t>
      </w:r>
      <w:r w:rsidRPr="00236E1D">
        <w:rPr>
          <w:rFonts w:asciiTheme="majorHAnsi" w:eastAsiaTheme="majorEastAsia" w:hAnsiTheme="majorHAnsi" w:cstheme="majorBidi"/>
          <w:bCs/>
          <w:szCs w:val="32"/>
        </w:rPr>
        <w:t>Zusammenführung</w:t>
      </w:r>
      <w:r>
        <w:rPr>
          <w:rFonts w:asciiTheme="majorHAnsi" w:eastAsiaTheme="majorEastAsia" w:hAnsiTheme="majorHAnsi" w:cstheme="majorBidi"/>
          <w:bCs/>
          <w:szCs w:val="32"/>
        </w:rPr>
        <w:t xml:space="preserve"> bis hin zu</w:t>
      </w:r>
      <w:r w:rsidRPr="00236E1D">
        <w:rPr>
          <w:rFonts w:asciiTheme="majorHAnsi" w:eastAsiaTheme="majorEastAsia" w:hAnsiTheme="majorHAnsi" w:cstheme="majorBidi"/>
          <w:bCs/>
          <w:szCs w:val="32"/>
        </w:rPr>
        <w:t xml:space="preserve"> Inspektions-</w:t>
      </w:r>
      <w:r>
        <w:rPr>
          <w:rFonts w:asciiTheme="majorHAnsi" w:eastAsiaTheme="majorEastAsia" w:hAnsiTheme="majorHAnsi" w:cstheme="majorBidi"/>
          <w:bCs/>
          <w:szCs w:val="32"/>
        </w:rPr>
        <w:t xml:space="preserve">, </w:t>
      </w:r>
      <w:r w:rsidRPr="00236E1D">
        <w:rPr>
          <w:rFonts w:asciiTheme="majorHAnsi" w:eastAsiaTheme="majorEastAsia" w:hAnsiTheme="majorHAnsi" w:cstheme="majorBidi"/>
          <w:bCs/>
          <w:szCs w:val="32"/>
        </w:rPr>
        <w:t>Verpackungs</w:t>
      </w:r>
      <w:r>
        <w:rPr>
          <w:rFonts w:asciiTheme="majorHAnsi" w:eastAsiaTheme="majorEastAsia" w:hAnsiTheme="majorHAnsi" w:cstheme="majorBidi"/>
          <w:bCs/>
          <w:szCs w:val="32"/>
        </w:rPr>
        <w:t>- und weiteren P</w:t>
      </w:r>
      <w:r w:rsidRPr="00236E1D">
        <w:rPr>
          <w:rFonts w:asciiTheme="majorHAnsi" w:eastAsiaTheme="majorEastAsia" w:hAnsiTheme="majorHAnsi" w:cstheme="majorBidi"/>
          <w:bCs/>
          <w:szCs w:val="32"/>
        </w:rPr>
        <w:t>rozess</w:t>
      </w:r>
      <w:r>
        <w:rPr>
          <w:rFonts w:asciiTheme="majorHAnsi" w:eastAsiaTheme="majorEastAsia" w:hAnsiTheme="majorHAnsi" w:cstheme="majorBidi"/>
          <w:bCs/>
          <w:szCs w:val="32"/>
        </w:rPr>
        <w:t xml:space="preserve">en. </w:t>
      </w:r>
    </w:p>
    <w:p w14:paraId="3E87F1DE" w14:textId="77777777" w:rsidR="008435B5" w:rsidRPr="003146D9" w:rsidRDefault="008435B5" w:rsidP="008435B5">
      <w:pPr>
        <w:spacing w:line="360" w:lineRule="atLeast"/>
        <w:rPr>
          <w:rFonts w:asciiTheme="majorHAnsi" w:eastAsiaTheme="majorEastAsia" w:hAnsiTheme="majorHAnsi" w:cstheme="majorBidi"/>
          <w:bCs/>
          <w:szCs w:val="32"/>
          <w:lang w:val="de"/>
        </w:rPr>
      </w:pPr>
      <w:r>
        <w:rPr>
          <w:rFonts w:asciiTheme="majorHAnsi" w:eastAsiaTheme="majorEastAsia" w:hAnsiTheme="majorHAnsi" w:cstheme="majorBidi"/>
          <w:bCs/>
          <w:szCs w:val="32"/>
        </w:rPr>
        <w:t>Die Modelle mit dem SMC-eigenen Namenszusatz 25A schränken unter anderem die Verwendung von Kupfer, Zink und Nickel ein, verfügen über Explosionsschutz gemäß ATEX-Richtlinie und sind äußerst</w:t>
      </w:r>
      <w:r w:rsidRPr="00A43E15">
        <w:rPr>
          <w:rFonts w:asciiTheme="majorHAnsi" w:eastAsiaTheme="majorEastAsia" w:hAnsiTheme="majorHAnsi" w:cstheme="majorBidi"/>
          <w:bCs/>
          <w:color w:val="FF0000"/>
          <w:szCs w:val="32"/>
        </w:rPr>
        <w:t xml:space="preserve"> </w:t>
      </w:r>
      <w:r w:rsidRPr="00395D84">
        <w:rPr>
          <w:rFonts w:asciiTheme="majorHAnsi" w:eastAsiaTheme="majorEastAsia" w:hAnsiTheme="majorHAnsi" w:cstheme="majorBidi"/>
          <w:bCs/>
          <w:szCs w:val="32"/>
        </w:rPr>
        <w:t xml:space="preserve">korrosionsbeständig </w:t>
      </w:r>
      <w:r>
        <w:rPr>
          <w:rFonts w:asciiTheme="majorHAnsi" w:eastAsiaTheme="majorEastAsia" w:hAnsiTheme="majorHAnsi" w:cstheme="majorBidi"/>
          <w:bCs/>
          <w:szCs w:val="32"/>
        </w:rPr>
        <w:t xml:space="preserve">sowie </w:t>
      </w:r>
      <w:r w:rsidRPr="00395D84">
        <w:rPr>
          <w:rFonts w:asciiTheme="majorHAnsi" w:eastAsiaTheme="majorEastAsia" w:hAnsiTheme="majorHAnsi" w:cstheme="majorBidi"/>
          <w:bCs/>
          <w:szCs w:val="32"/>
        </w:rPr>
        <w:t>geeignet für Trocken</w:t>
      </w:r>
      <w:r>
        <w:rPr>
          <w:rFonts w:asciiTheme="majorHAnsi" w:eastAsiaTheme="majorEastAsia" w:hAnsiTheme="majorHAnsi" w:cstheme="majorBidi"/>
          <w:bCs/>
          <w:szCs w:val="32"/>
        </w:rPr>
        <w:t>räume</w:t>
      </w:r>
      <w:r w:rsidRPr="00395D84">
        <w:rPr>
          <w:rFonts w:asciiTheme="majorHAnsi" w:eastAsiaTheme="majorEastAsia" w:hAnsiTheme="majorHAnsi" w:cstheme="majorBidi"/>
          <w:bCs/>
          <w:szCs w:val="32"/>
        </w:rPr>
        <w:t xml:space="preserve"> </w:t>
      </w:r>
      <w:r w:rsidRPr="00274091">
        <w:rPr>
          <w:rFonts w:asciiTheme="majorHAnsi" w:eastAsiaTheme="majorEastAsia" w:hAnsiTheme="majorHAnsi" w:cstheme="majorBidi"/>
          <w:bCs/>
          <w:szCs w:val="32"/>
        </w:rPr>
        <w:t xml:space="preserve">mit Taupunkten </w:t>
      </w:r>
      <w:r>
        <w:rPr>
          <w:rFonts w:asciiTheme="majorHAnsi" w:eastAsiaTheme="majorEastAsia" w:hAnsiTheme="majorHAnsi" w:cstheme="majorBidi"/>
          <w:bCs/>
          <w:szCs w:val="32"/>
        </w:rPr>
        <w:t xml:space="preserve">von </w:t>
      </w:r>
      <w:r w:rsidRPr="00274091">
        <w:rPr>
          <w:rFonts w:asciiTheme="majorHAnsi" w:eastAsiaTheme="majorEastAsia" w:hAnsiTheme="majorHAnsi" w:cstheme="majorBidi"/>
          <w:bCs/>
          <w:szCs w:val="32"/>
        </w:rPr>
        <w:t>bis zu -80 °C</w:t>
      </w:r>
      <w:r>
        <w:rPr>
          <w:rFonts w:asciiTheme="majorHAnsi" w:eastAsiaTheme="majorEastAsia" w:hAnsiTheme="majorHAnsi" w:cstheme="majorBidi"/>
          <w:bCs/>
          <w:szCs w:val="32"/>
        </w:rPr>
        <w:t xml:space="preserve">. </w:t>
      </w:r>
      <w:r w:rsidRPr="003146D9">
        <w:rPr>
          <w:rFonts w:asciiTheme="majorHAnsi" w:eastAsiaTheme="majorEastAsia" w:hAnsiTheme="majorHAnsi" w:cstheme="majorBidi"/>
          <w:bCs/>
          <w:szCs w:val="32"/>
        </w:rPr>
        <w:t>Im erweiterten P</w:t>
      </w:r>
      <w:r>
        <w:rPr>
          <w:rFonts w:asciiTheme="majorHAnsi" w:eastAsiaTheme="majorEastAsia" w:hAnsiTheme="majorHAnsi" w:cstheme="majorBidi"/>
          <w:bCs/>
          <w:szCs w:val="32"/>
        </w:rPr>
        <w:t>ortfolio</w:t>
      </w:r>
      <w:r w:rsidRPr="003146D9">
        <w:rPr>
          <w:rFonts w:asciiTheme="majorHAnsi" w:eastAsiaTheme="majorEastAsia" w:hAnsiTheme="majorHAnsi" w:cstheme="majorBidi"/>
          <w:bCs/>
          <w:szCs w:val="32"/>
        </w:rPr>
        <w:t xml:space="preserve"> bietet SMC </w:t>
      </w:r>
      <w:r>
        <w:rPr>
          <w:rFonts w:asciiTheme="majorHAnsi" w:eastAsiaTheme="majorEastAsia" w:hAnsiTheme="majorHAnsi" w:cstheme="majorBidi"/>
          <w:bCs/>
          <w:szCs w:val="32"/>
        </w:rPr>
        <w:t xml:space="preserve">für die Batterieherstellung zudem handliche </w:t>
      </w:r>
      <w:r w:rsidRPr="003146D9">
        <w:rPr>
          <w:rFonts w:asciiTheme="majorHAnsi" w:eastAsiaTheme="majorEastAsia" w:hAnsiTheme="majorHAnsi" w:cstheme="majorBidi"/>
          <w:bCs/>
          <w:szCs w:val="32"/>
        </w:rPr>
        <w:t xml:space="preserve">Ionisierer für den Abbau elektrostatischer Elektrizität </w:t>
      </w:r>
      <w:r>
        <w:rPr>
          <w:rFonts w:asciiTheme="majorHAnsi" w:eastAsiaTheme="majorEastAsia" w:hAnsiTheme="majorHAnsi" w:cstheme="majorBidi"/>
          <w:bCs/>
          <w:szCs w:val="32"/>
        </w:rPr>
        <w:t>sowie</w:t>
      </w:r>
      <w:r w:rsidRPr="003146D9">
        <w:rPr>
          <w:rFonts w:asciiTheme="majorHAnsi" w:eastAsiaTheme="majorEastAsia" w:hAnsiTheme="majorHAnsi" w:cstheme="majorBidi"/>
          <w:bCs/>
          <w:szCs w:val="32"/>
        </w:rPr>
        <w:t xml:space="preserve"> leistungsstarke Kühl-</w:t>
      </w:r>
      <w:r>
        <w:rPr>
          <w:rFonts w:asciiTheme="majorHAnsi" w:eastAsiaTheme="majorEastAsia" w:hAnsiTheme="majorHAnsi" w:cstheme="majorBidi"/>
          <w:bCs/>
          <w:szCs w:val="32"/>
        </w:rPr>
        <w:t xml:space="preserve"> und </w:t>
      </w:r>
      <w:r w:rsidRPr="003146D9">
        <w:rPr>
          <w:rFonts w:asciiTheme="majorHAnsi" w:eastAsiaTheme="majorEastAsia" w:hAnsiTheme="majorHAnsi" w:cstheme="majorBidi"/>
          <w:bCs/>
          <w:szCs w:val="32"/>
        </w:rPr>
        <w:t>Temperiergeräte</w:t>
      </w:r>
      <w:r w:rsidRPr="00214636">
        <w:rPr>
          <w:rFonts w:asciiTheme="majorHAnsi" w:eastAsiaTheme="majorEastAsia" w:hAnsiTheme="majorHAnsi" w:cstheme="majorBidi"/>
          <w:bCs/>
          <w:szCs w:val="32"/>
        </w:rPr>
        <w:t xml:space="preserve"> </w:t>
      </w:r>
      <w:r>
        <w:rPr>
          <w:rFonts w:asciiTheme="majorHAnsi" w:eastAsiaTheme="majorEastAsia" w:hAnsiTheme="majorHAnsi" w:cstheme="majorBidi"/>
          <w:bCs/>
          <w:szCs w:val="32"/>
        </w:rPr>
        <w:t>an,</w:t>
      </w:r>
      <w:r w:rsidRPr="003146D9">
        <w:rPr>
          <w:rFonts w:asciiTheme="majorHAnsi" w:eastAsiaTheme="majorEastAsia" w:hAnsiTheme="majorHAnsi" w:cstheme="majorBidi"/>
          <w:bCs/>
          <w:szCs w:val="32"/>
        </w:rPr>
        <w:t xml:space="preserve"> etwa </w:t>
      </w:r>
      <w:r>
        <w:rPr>
          <w:rFonts w:asciiTheme="majorHAnsi" w:eastAsiaTheme="majorEastAsia" w:hAnsiTheme="majorHAnsi" w:cstheme="majorBidi"/>
          <w:bCs/>
          <w:szCs w:val="32"/>
        </w:rPr>
        <w:t xml:space="preserve">für </w:t>
      </w:r>
      <w:r w:rsidRPr="003146D9">
        <w:rPr>
          <w:rFonts w:asciiTheme="majorHAnsi" w:eastAsiaTheme="majorEastAsia" w:hAnsiTheme="majorHAnsi" w:cstheme="majorBidi"/>
          <w:bCs/>
          <w:szCs w:val="32"/>
        </w:rPr>
        <w:t xml:space="preserve">Laser. </w:t>
      </w:r>
    </w:p>
    <w:p w14:paraId="73E4AB55" w14:textId="77777777" w:rsidR="007D7771" w:rsidRDefault="007D7771" w:rsidP="000252C8">
      <w:pPr>
        <w:spacing w:line="360" w:lineRule="atLeast"/>
        <w:rPr>
          <w:rFonts w:asciiTheme="majorHAnsi" w:eastAsiaTheme="majorEastAsia" w:hAnsiTheme="majorHAnsi" w:cstheme="majorBidi"/>
          <w:bCs/>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474"/>
      </w:tblGrid>
      <w:tr w:rsidR="00E45949" w14:paraId="5FD51870" w14:textId="77777777" w:rsidTr="006C74B2">
        <w:tc>
          <w:tcPr>
            <w:tcW w:w="4596" w:type="dxa"/>
          </w:tcPr>
          <w:p w14:paraId="33B7AF47" w14:textId="0AF3CA32" w:rsidR="00E45949" w:rsidRDefault="00E45949" w:rsidP="00E45949">
            <w:pPr>
              <w:spacing w:line="360" w:lineRule="atLeast"/>
              <w:rPr>
                <w:rFonts w:asciiTheme="majorHAnsi" w:eastAsiaTheme="majorEastAsia" w:hAnsiTheme="majorHAnsi" w:cstheme="majorBidi"/>
                <w:bCs/>
                <w:szCs w:val="32"/>
              </w:rPr>
            </w:pPr>
            <w:r>
              <w:rPr>
                <w:b/>
                <w:noProof/>
              </w:rPr>
              <w:lastRenderedPageBreak/>
              <w:drawing>
                <wp:inline distT="0" distB="0" distL="0" distR="0" wp14:anchorId="45A0A28D" wp14:editId="3E88D284">
                  <wp:extent cx="2780207" cy="1851285"/>
                  <wp:effectExtent l="0" t="0" r="1270" b="3175"/>
                  <wp:docPr id="5" name="Grafik 5" descr="Ein Bild, das Metallwa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Metallwaren enthält.&#10;&#10;Automatisch generierte Beschreibung"/>
                          <pic:cNvPicPr/>
                        </pic:nvPicPr>
                        <pic:blipFill rotWithShape="1">
                          <a:blip r:embed="rId8"/>
                          <a:srcRect t="15903" b="17509"/>
                          <a:stretch/>
                        </pic:blipFill>
                        <pic:spPr bwMode="auto">
                          <a:xfrm>
                            <a:off x="0" y="0"/>
                            <a:ext cx="2780665" cy="1851590"/>
                          </a:xfrm>
                          <a:prstGeom prst="rect">
                            <a:avLst/>
                          </a:prstGeom>
                          <a:ln>
                            <a:noFill/>
                          </a:ln>
                          <a:extLst>
                            <a:ext uri="{53640926-AAD7-44D8-BBD7-CCE9431645EC}">
                              <a14:shadowObscured xmlns:a14="http://schemas.microsoft.com/office/drawing/2010/main"/>
                            </a:ext>
                          </a:extLst>
                        </pic:spPr>
                      </pic:pic>
                    </a:graphicData>
                  </a:graphic>
                </wp:inline>
              </w:drawing>
            </w:r>
          </w:p>
        </w:tc>
        <w:tc>
          <w:tcPr>
            <w:tcW w:w="4474" w:type="dxa"/>
          </w:tcPr>
          <w:p w14:paraId="3FCABD83" w14:textId="0264A705" w:rsidR="00E45949" w:rsidRDefault="00E45949" w:rsidP="00E45949">
            <w:pPr>
              <w:spacing w:line="360" w:lineRule="atLeast"/>
              <w:rPr>
                <w:rFonts w:asciiTheme="majorHAnsi" w:eastAsiaTheme="majorEastAsia" w:hAnsiTheme="majorHAnsi" w:cstheme="majorBidi"/>
                <w:bCs/>
                <w:szCs w:val="32"/>
              </w:rPr>
            </w:pPr>
            <w:r>
              <w:rPr>
                <w:b/>
                <w:bCs/>
              </w:rPr>
              <w:t xml:space="preserve">Abbildung </w:t>
            </w:r>
            <w:r w:rsidR="00DA167C">
              <w:rPr>
                <w:b/>
                <w:bCs/>
              </w:rPr>
              <w:t>1</w:t>
            </w:r>
            <w:r>
              <w:rPr>
                <w:b/>
                <w:bCs/>
              </w:rPr>
              <w:t xml:space="preserve">: </w:t>
            </w:r>
            <w:r>
              <w:rPr>
                <w:b/>
                <w:bCs/>
              </w:rPr>
              <w:br/>
            </w:r>
            <w:r>
              <w:rPr>
                <w:rFonts w:asciiTheme="majorHAnsi" w:eastAsiaTheme="majorEastAsia" w:hAnsiTheme="majorHAnsi" w:cstheme="majorBidi"/>
                <w:szCs w:val="32"/>
                <w:lang w:val="de"/>
              </w:rPr>
              <w:t>Die</w:t>
            </w:r>
            <w:r w:rsidRPr="00B1295F">
              <w:rPr>
                <w:rFonts w:asciiTheme="majorHAnsi" w:eastAsiaTheme="majorEastAsia" w:hAnsiTheme="majorHAnsi" w:cstheme="majorBidi"/>
                <w:szCs w:val="32"/>
                <w:lang w:val="de"/>
              </w:rPr>
              <w:t xml:space="preserve"> neueste Kompaktschlitten</w:t>
            </w:r>
            <w:r>
              <w:rPr>
                <w:rFonts w:asciiTheme="majorHAnsi" w:eastAsiaTheme="majorEastAsia" w:hAnsiTheme="majorHAnsi" w:cstheme="majorBidi"/>
                <w:szCs w:val="32"/>
                <w:lang w:val="de"/>
              </w:rPr>
              <w:t>generation</w:t>
            </w:r>
            <w:r w:rsidRPr="00B1295F">
              <w:rPr>
                <w:rFonts w:asciiTheme="majorHAnsi" w:eastAsiaTheme="majorEastAsia" w:hAnsiTheme="majorHAnsi" w:cstheme="majorBidi"/>
                <w:szCs w:val="32"/>
                <w:lang w:val="de"/>
              </w:rPr>
              <w:t xml:space="preserve"> der Serie MXQ </w:t>
            </w:r>
            <w:r>
              <w:rPr>
                <w:rFonts w:asciiTheme="majorHAnsi" w:eastAsiaTheme="majorEastAsia" w:hAnsiTheme="majorHAnsi" w:cstheme="majorBidi"/>
                <w:szCs w:val="32"/>
                <w:lang w:val="de"/>
              </w:rPr>
              <w:t>punktet mit reduziertem Gewicht und</w:t>
            </w:r>
            <w:r w:rsidRPr="00B1295F">
              <w:rPr>
                <w:rFonts w:asciiTheme="majorHAnsi" w:eastAsiaTheme="majorEastAsia" w:hAnsiTheme="majorHAnsi" w:cstheme="majorBidi"/>
                <w:szCs w:val="32"/>
                <w:lang w:val="de"/>
              </w:rPr>
              <w:t xml:space="preserve"> Abmessungen </w:t>
            </w:r>
            <w:r>
              <w:rPr>
                <w:rFonts w:asciiTheme="majorHAnsi" w:eastAsiaTheme="majorEastAsia" w:hAnsiTheme="majorHAnsi" w:cstheme="majorBidi"/>
                <w:szCs w:val="32"/>
                <w:lang w:val="de"/>
              </w:rPr>
              <w:t>und steigert</w:t>
            </w:r>
            <w:r w:rsidRPr="00B1295F">
              <w:rPr>
                <w:rFonts w:asciiTheme="majorHAnsi" w:eastAsiaTheme="majorEastAsia" w:hAnsiTheme="majorHAnsi" w:cstheme="majorBidi"/>
                <w:szCs w:val="32"/>
                <w:lang w:val="de"/>
              </w:rPr>
              <w:t xml:space="preserve"> zugleich die Variabilität im Einsatz</w:t>
            </w:r>
            <w:r w:rsidRPr="004F4A32">
              <w:rPr>
                <w:bCs/>
              </w:rPr>
              <w:t>.</w:t>
            </w:r>
            <w:r>
              <w:rPr>
                <w:rFonts w:asciiTheme="minorHAnsi" w:hAnsiTheme="minorHAnsi" w:cstheme="minorHAnsi"/>
              </w:rPr>
              <w:br/>
            </w:r>
            <w:r>
              <w:br/>
            </w:r>
            <w:r w:rsidRPr="002B1728">
              <w:t>Foto: SMC Deutschland GmbH</w:t>
            </w:r>
          </w:p>
        </w:tc>
      </w:tr>
    </w:tbl>
    <w:p w14:paraId="615B3E04" w14:textId="77777777" w:rsidR="00E45949" w:rsidRDefault="00E45949" w:rsidP="00446713">
      <w:pPr>
        <w:spacing w:after="0" w:line="240" w:lineRule="auto"/>
      </w:pPr>
    </w:p>
    <w:p w14:paraId="1FD1B81C" w14:textId="16269628" w:rsidR="00971EAB" w:rsidRDefault="00446713" w:rsidP="00446713">
      <w:pPr>
        <w:spacing w:after="0" w:line="240" w:lineRule="auto"/>
      </w:pPr>
      <w:r w:rsidRPr="00D26DA2">
        <w:t xml:space="preserve">Weitere Informationen finden Sie auf der SMC-Webseite unter </w:t>
      </w:r>
      <w:hyperlink r:id="rId9" w:history="1">
        <w:r w:rsidR="006D7F90">
          <w:rPr>
            <w:rStyle w:val="Hyperlink"/>
            <w:b/>
            <w:bCs/>
            <w:color w:val="3960A6"/>
          </w:rPr>
          <w:t>www.smc.de</w:t>
        </w:r>
      </w:hyperlink>
      <w:r>
        <w:t xml:space="preserve"> </w:t>
      </w:r>
    </w:p>
    <w:p w14:paraId="278F3AD7" w14:textId="77777777" w:rsidR="005D5501" w:rsidRDefault="005D5501" w:rsidP="00446713">
      <w:pPr>
        <w:spacing w:after="0" w:line="240" w:lineRule="auto"/>
      </w:pPr>
    </w:p>
    <w:p w14:paraId="12838FB7" w14:textId="77777777" w:rsidR="009B7424" w:rsidRPr="0062542D" w:rsidRDefault="009B7424" w:rsidP="009B7424">
      <w:pPr>
        <w:pStyle w:val="SMCUntertitel"/>
        <w:spacing w:after="120"/>
        <w:rPr>
          <w:b/>
        </w:rPr>
      </w:pPr>
      <w:r>
        <w:rPr>
          <w:b/>
        </w:rPr>
        <w:t>Über SMC Deutschland</w:t>
      </w:r>
    </w:p>
    <w:p w14:paraId="5C2D1E0B" w14:textId="77777777" w:rsidR="009B7424" w:rsidRPr="00CE36E3" w:rsidRDefault="009B7424" w:rsidP="009B7424">
      <w:pPr>
        <w:pStyle w:val="SMCPressetext"/>
      </w:pPr>
      <w:r>
        <w:t xml:space="preserve">Führender Hersteller, Partner und Lösungsanbieter für </w:t>
      </w:r>
      <w:r w:rsidRPr="00CE36E3">
        <w:t>pneumatische und elektrische Automati</w:t>
      </w:r>
      <w:r w:rsidRPr="00CE36E3">
        <w:softHyphen/>
        <w:t>sierungstechnik – die SMC Deutschland GmbH bietet seit mehr als 40 Jahren ein umfassendes Produktspektrum vom Ventil bis zum Temperiergerät mit mittlerweile mehr als 12.000 Basismodellen und über 700.000 Varianten für unter</w:t>
      </w:r>
      <w:r w:rsidRPr="00CE36E3">
        <w:softHyphen/>
        <w:t>schiedlichste Industriebranchen. Die innovativen Automatisierungslösungen des Unternehmens mit Sitz in Egelsbach bei Frankfurt am Main finden sich unter anderem im Automobil- und Werkzeugmaschinenbau, in der Automationstechnik, der Elektronik und der Robotik sowie in</w:t>
      </w:r>
      <w:r>
        <w:t xml:space="preserve"> der</w:t>
      </w:r>
      <w:r w:rsidRPr="00CE36E3">
        <w:t xml:space="preserve"> Lebensmittel- und Verpackungs</w:t>
      </w:r>
      <w:r>
        <w:t>industrie wie auch in den</w:t>
      </w:r>
      <w:r w:rsidRPr="00CE36E3">
        <w:t xml:space="preserve"> </w:t>
      </w:r>
      <w:r>
        <w:t xml:space="preserve">Bereichen </w:t>
      </w:r>
      <w:r w:rsidRPr="00CE36E3">
        <w:t>Life</w:t>
      </w:r>
      <w:r>
        <w:t xml:space="preserve"> </w:t>
      </w:r>
      <w:r w:rsidRPr="00CE36E3">
        <w:t>Science</w:t>
      </w:r>
      <w:r>
        <w:t xml:space="preserve"> und Medizintechnik</w:t>
      </w:r>
      <w:r w:rsidRPr="00CE36E3">
        <w:t>. SMC erwirtschaftete im Geschäftsjahr 2021/22 einen Umsatz von 185 Millionen Euro und beschäftigt bundesweit 735 Mitarbeiterinnen und Mitarbeiter. Darüber hinaus steht allen Kunden ein flächendeckendes, kompetentes Service- und Vertriebsnetzwerk zur Seite. Zudem forciert SMC das Thema Nachhaltigkeit in einem breiten Kontext aus Umwelt- und Klimaschutz, Gesundheitsfürsorge und Mitarbeiterförderung sowie gesellschaftlichem Engagement: von Produkten und Services über innerbetriebliche Maßnahmen bis hin zu Projekten für die Gemeinde.</w:t>
      </w:r>
    </w:p>
    <w:p w14:paraId="73D26F55" w14:textId="05F8AD8B" w:rsidR="005052F6" w:rsidRDefault="009B7424" w:rsidP="004A2566">
      <w:pPr>
        <w:pStyle w:val="SMCPressetext"/>
      </w:pPr>
      <w:r w:rsidRPr="00CE36E3">
        <w:t xml:space="preserve">Die SMC Deutschland GmbH gehört zur 1959 in Japan gegründeten SMC Corporation, die in 83 Ländern weltweit mit 31 Produktionsstätten vertreten ist. Der Weltmarktführer für pneumatische Automatisierungstechnik mit einem Marktanteil von 38 </w:t>
      </w:r>
      <w:r>
        <w:t>Prozent</w:t>
      </w:r>
      <w:r w:rsidRPr="00CE36E3">
        <w:t xml:space="preserve"> erzielte im Geschäftsjahr 2021/22 einen Umsatz von rund 5,6 Milliarden Euro und beschäftigt global 21.620 Mitarbeiterinnen und Mitarbeiter.</w:t>
      </w:r>
    </w:p>
    <w:sectPr w:rsidR="005052F6" w:rsidSect="005E0A21">
      <w:headerReference w:type="default" r:id="rId10"/>
      <w:footerReference w:type="default" r:id="rId11"/>
      <w:headerReference w:type="first" r:id="rId12"/>
      <w:footerReference w:type="first" r:id="rId13"/>
      <w:pgSz w:w="11906" w:h="16838" w:code="9"/>
      <w:pgMar w:top="-2268" w:right="141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993C3" w14:textId="77777777" w:rsidR="00BD2C14" w:rsidRDefault="00BD2C14" w:rsidP="00890E0F">
      <w:pPr>
        <w:spacing w:after="0" w:line="240" w:lineRule="auto"/>
      </w:pPr>
      <w:r>
        <w:separator/>
      </w:r>
    </w:p>
  </w:endnote>
  <w:endnote w:type="continuationSeparator" w:id="0">
    <w:p w14:paraId="120C7EAC" w14:textId="77777777" w:rsidR="00BD2C14" w:rsidRDefault="00BD2C14" w:rsidP="00890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kko Rounded Pro Medium">
    <w:altName w:val="Calibri"/>
    <w:panose1 w:val="020B0604020202020204"/>
    <w:charset w:val="00"/>
    <w:family w:val="swiss"/>
    <w:notTrueType/>
    <w:pitch w:val="variable"/>
    <w:sig w:usb0="00000001" w:usb1="10000003"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kko Pro Medium">
    <w:altName w:val="Calibri"/>
    <w:panose1 w:val="020B0604020202020204"/>
    <w:charset w:val="00"/>
    <w:family w:val="swiss"/>
    <w:notTrueType/>
    <w:pitch w:val="variable"/>
    <w:sig w:usb0="00000007"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Courier">
    <w:panose1 w:val="000000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7743" w14:textId="77777777" w:rsidR="00325699" w:rsidRPr="00CC2B85" w:rsidRDefault="00325699" w:rsidP="00BE6B50">
    <w:pPr>
      <w:pStyle w:val="SMCBriefSeitenzahl"/>
    </w:pPr>
    <w:r>
      <w:tab/>
    </w:r>
    <w:r w:rsidRPr="00CC2B85">
      <w:t xml:space="preserve">Seite </w:t>
    </w:r>
    <w:r w:rsidRPr="00CC2B85">
      <w:fldChar w:fldCharType="begin"/>
    </w:r>
    <w:r w:rsidRPr="00CC2B85">
      <w:instrText>PAGE  \* Arabic  \* MERGEFORMAT</w:instrText>
    </w:r>
    <w:r w:rsidRPr="00CC2B85">
      <w:fldChar w:fldCharType="separate"/>
    </w:r>
    <w:r>
      <w:t>2</w:t>
    </w:r>
    <w:r w:rsidRPr="00CC2B85">
      <w:fldChar w:fldCharType="end"/>
    </w:r>
    <w:r w:rsidRPr="00CC2B85">
      <w:t xml:space="preserve"> von </w:t>
    </w:r>
    <w:fldSimple w:instr="NUMPAGES  \* Arabic  \* MERGEFORMAT">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MCTabelle-ohne-Rahmen"/>
      <w:tblW w:w="9923" w:type="dxa"/>
      <w:tblLayout w:type="fixed"/>
      <w:tblLook w:val="04A0" w:firstRow="1" w:lastRow="0" w:firstColumn="1" w:lastColumn="0" w:noHBand="0" w:noVBand="1"/>
    </w:tblPr>
    <w:tblGrid>
      <w:gridCol w:w="2268"/>
      <w:gridCol w:w="2977"/>
      <w:gridCol w:w="1843"/>
      <w:gridCol w:w="2835"/>
    </w:tblGrid>
    <w:tr w:rsidR="00325699" w14:paraId="11E5634D" w14:textId="77777777" w:rsidTr="005C7C62">
      <w:tc>
        <w:tcPr>
          <w:tcW w:w="2268" w:type="dxa"/>
          <w:tcBorders>
            <w:top w:val="single" w:sz="4" w:space="0" w:color="2A60AA" w:themeColor="accent1"/>
          </w:tcBorders>
        </w:tcPr>
        <w:p w14:paraId="65C37488" w14:textId="77777777" w:rsidR="00325699" w:rsidRPr="00CB624B" w:rsidRDefault="00325699" w:rsidP="00CB624B">
          <w:pPr>
            <w:pStyle w:val="SMCBriefFenster"/>
            <w:rPr>
              <w:rStyle w:val="Fett"/>
            </w:rPr>
          </w:pPr>
        </w:p>
      </w:tc>
      <w:tc>
        <w:tcPr>
          <w:tcW w:w="2977" w:type="dxa"/>
          <w:tcBorders>
            <w:top w:val="single" w:sz="4" w:space="0" w:color="2A60AA" w:themeColor="accent1"/>
          </w:tcBorders>
        </w:tcPr>
        <w:p w14:paraId="165A6671" w14:textId="77777777" w:rsidR="00325699" w:rsidRDefault="00325699" w:rsidP="00CB624B">
          <w:pPr>
            <w:pStyle w:val="SMCBriefFenster"/>
          </w:pPr>
        </w:p>
      </w:tc>
      <w:tc>
        <w:tcPr>
          <w:tcW w:w="1843" w:type="dxa"/>
          <w:tcBorders>
            <w:top w:val="single" w:sz="4" w:space="0" w:color="2A60AA" w:themeColor="accent1"/>
          </w:tcBorders>
        </w:tcPr>
        <w:p w14:paraId="2518B925" w14:textId="77777777" w:rsidR="00325699" w:rsidRDefault="00325699" w:rsidP="00CB624B">
          <w:pPr>
            <w:pStyle w:val="SMCBriefFenster"/>
          </w:pPr>
        </w:p>
      </w:tc>
      <w:tc>
        <w:tcPr>
          <w:tcW w:w="2835" w:type="dxa"/>
          <w:tcBorders>
            <w:top w:val="single" w:sz="4" w:space="0" w:color="2A60AA" w:themeColor="accent1"/>
          </w:tcBorders>
        </w:tcPr>
        <w:p w14:paraId="40838DD8" w14:textId="77777777" w:rsidR="00325699" w:rsidRDefault="00325699" w:rsidP="00CB624B">
          <w:pPr>
            <w:pStyle w:val="SMCBriefFenster"/>
          </w:pPr>
        </w:p>
      </w:tc>
    </w:tr>
    <w:tr w:rsidR="00325699" w14:paraId="22539476" w14:textId="77777777" w:rsidTr="005C7C62">
      <w:tc>
        <w:tcPr>
          <w:tcW w:w="2268" w:type="dxa"/>
        </w:tcPr>
        <w:p w14:paraId="281F2D8F" w14:textId="77777777" w:rsidR="00325699" w:rsidRPr="00CB624B" w:rsidRDefault="00325699" w:rsidP="00CB624B">
          <w:pPr>
            <w:pStyle w:val="SMCBriefFenster"/>
            <w:rPr>
              <w:rStyle w:val="Fett"/>
            </w:rPr>
          </w:pPr>
          <w:r w:rsidRPr="00CB624B">
            <w:rPr>
              <w:rStyle w:val="Fett"/>
            </w:rPr>
            <w:t>SMC Deutschland GmbH</w:t>
          </w:r>
        </w:p>
        <w:p w14:paraId="4F237D59" w14:textId="77777777" w:rsidR="00325699" w:rsidRDefault="00325699" w:rsidP="00CB624B">
          <w:pPr>
            <w:pStyle w:val="SMCBriefFenster"/>
          </w:pPr>
          <w:r>
            <w:t>Boschring 13-15</w:t>
          </w:r>
        </w:p>
        <w:p w14:paraId="1F8C943A" w14:textId="77777777" w:rsidR="00325699" w:rsidRDefault="00325699" w:rsidP="00CB624B">
          <w:pPr>
            <w:pStyle w:val="SMCBriefFenster"/>
          </w:pPr>
          <w:r>
            <w:t>63329 Egelsbach</w:t>
          </w:r>
        </w:p>
      </w:tc>
      <w:tc>
        <w:tcPr>
          <w:tcW w:w="2977" w:type="dxa"/>
        </w:tcPr>
        <w:p w14:paraId="6F1F4730" w14:textId="77777777" w:rsidR="00325699" w:rsidRPr="00534D83" w:rsidRDefault="00325699" w:rsidP="009733EE">
          <w:pPr>
            <w:pStyle w:val="SMCBriefFenster"/>
            <w:rPr>
              <w:lang w:val="fr-CH"/>
            </w:rPr>
          </w:pPr>
          <w:r w:rsidRPr="00534D83">
            <w:rPr>
              <w:lang w:val="fr-CH"/>
            </w:rPr>
            <w:t>Brigitte Martinez Méndez</w:t>
          </w:r>
        </w:p>
        <w:p w14:paraId="1DFAFFA4" w14:textId="77777777" w:rsidR="00325699" w:rsidRPr="00534D83" w:rsidRDefault="00325699" w:rsidP="009733EE">
          <w:pPr>
            <w:pStyle w:val="SMCBriefFenster"/>
            <w:rPr>
              <w:lang w:val="fr-CH"/>
            </w:rPr>
          </w:pPr>
          <w:r w:rsidRPr="00534D83">
            <w:rPr>
              <w:lang w:val="fr-CH"/>
            </w:rPr>
            <w:t>Tel. +49 (0) 6103 402-278</w:t>
          </w:r>
        </w:p>
        <w:p w14:paraId="412DEC27" w14:textId="77777777" w:rsidR="00325699" w:rsidRPr="00534D83" w:rsidRDefault="00325699" w:rsidP="009733EE">
          <w:pPr>
            <w:pStyle w:val="SMCBriefFenster"/>
            <w:rPr>
              <w:lang w:val="fr-CH"/>
            </w:rPr>
          </w:pPr>
          <w:r w:rsidRPr="00534D83">
            <w:rPr>
              <w:lang w:val="fr-CH"/>
            </w:rPr>
            <w:t>martinez-mendez.brigitte@smc.de</w:t>
          </w:r>
        </w:p>
      </w:tc>
      <w:tc>
        <w:tcPr>
          <w:tcW w:w="1843" w:type="dxa"/>
        </w:tcPr>
        <w:p w14:paraId="19C96924" w14:textId="77777777" w:rsidR="00325699" w:rsidRDefault="00325699" w:rsidP="00A27E21">
          <w:pPr>
            <w:pStyle w:val="SMCBriefFenster"/>
          </w:pPr>
          <w:r>
            <w:t>www.smc.de</w:t>
          </w:r>
        </w:p>
      </w:tc>
      <w:tc>
        <w:tcPr>
          <w:tcW w:w="2835" w:type="dxa"/>
        </w:tcPr>
        <w:p w14:paraId="5ED33CCE" w14:textId="77777777" w:rsidR="00325699" w:rsidRPr="009C2840" w:rsidRDefault="00325699" w:rsidP="00A07EC4">
          <w:pPr>
            <w:pStyle w:val="SMCBriefSeitenzahl"/>
            <w:spacing w:after="0"/>
            <w:jc w:val="right"/>
            <w:rPr>
              <w:sz w:val="14"/>
              <w:szCs w:val="14"/>
            </w:rPr>
          </w:pPr>
          <w:r w:rsidRPr="009C2840">
            <w:rPr>
              <w:sz w:val="14"/>
              <w:szCs w:val="14"/>
            </w:rPr>
            <w:t xml:space="preserve">Seite </w:t>
          </w:r>
          <w:r w:rsidRPr="009C2840">
            <w:rPr>
              <w:sz w:val="14"/>
              <w:szCs w:val="14"/>
            </w:rPr>
            <w:fldChar w:fldCharType="begin"/>
          </w:r>
          <w:r w:rsidRPr="009C2840">
            <w:rPr>
              <w:sz w:val="14"/>
              <w:szCs w:val="14"/>
            </w:rPr>
            <w:instrText>PAGE  \* Arabic  \* MERGEFORMAT</w:instrText>
          </w:r>
          <w:r w:rsidRPr="009C2840">
            <w:rPr>
              <w:sz w:val="14"/>
              <w:szCs w:val="14"/>
            </w:rPr>
            <w:fldChar w:fldCharType="separate"/>
          </w:r>
          <w:r>
            <w:rPr>
              <w:sz w:val="14"/>
              <w:szCs w:val="14"/>
            </w:rPr>
            <w:t>1</w:t>
          </w:r>
          <w:r w:rsidRPr="009C2840">
            <w:rPr>
              <w:sz w:val="14"/>
              <w:szCs w:val="14"/>
            </w:rPr>
            <w:fldChar w:fldCharType="end"/>
          </w:r>
          <w:r w:rsidRPr="009C2840">
            <w:rPr>
              <w:sz w:val="14"/>
              <w:szCs w:val="14"/>
            </w:rPr>
            <w:t xml:space="preserve"> von </w:t>
          </w:r>
          <w:r w:rsidRPr="009C2840">
            <w:rPr>
              <w:sz w:val="14"/>
              <w:szCs w:val="14"/>
            </w:rPr>
            <w:fldChar w:fldCharType="begin"/>
          </w:r>
          <w:r w:rsidRPr="009C2840">
            <w:rPr>
              <w:sz w:val="14"/>
              <w:szCs w:val="14"/>
            </w:rPr>
            <w:instrText>NUMPAGES  \* Arabic  \* MERGEFORMAT</w:instrText>
          </w:r>
          <w:r w:rsidRPr="009C2840">
            <w:rPr>
              <w:sz w:val="14"/>
              <w:szCs w:val="14"/>
            </w:rPr>
            <w:fldChar w:fldCharType="separate"/>
          </w:r>
          <w:r>
            <w:rPr>
              <w:sz w:val="14"/>
              <w:szCs w:val="14"/>
            </w:rPr>
            <w:t>3</w:t>
          </w:r>
          <w:r w:rsidRPr="009C2840">
            <w:rPr>
              <w:sz w:val="14"/>
              <w:szCs w:val="14"/>
            </w:rPr>
            <w:fldChar w:fldCharType="end"/>
          </w:r>
        </w:p>
        <w:p w14:paraId="68D0838D" w14:textId="77777777" w:rsidR="00325699" w:rsidRDefault="00325699" w:rsidP="00CB624B">
          <w:pPr>
            <w:pStyle w:val="SMCBriefFenster"/>
          </w:pPr>
        </w:p>
      </w:tc>
    </w:tr>
  </w:tbl>
  <w:p w14:paraId="7B733D58" w14:textId="77777777" w:rsidR="00325699" w:rsidRDefault="00325699" w:rsidP="00D73044">
    <w:pPr>
      <w:pStyle w:val="SMCUnsichtbar"/>
    </w:pPr>
  </w:p>
  <w:p w14:paraId="0F0547F1" w14:textId="77777777" w:rsidR="00325699" w:rsidRDefault="00325699" w:rsidP="00D73044">
    <w:pPr>
      <w:pStyle w:val="SMCUnsichtbar"/>
    </w:pPr>
  </w:p>
  <w:p w14:paraId="58A59C7A" w14:textId="77777777" w:rsidR="00325699" w:rsidRDefault="00325699" w:rsidP="00D73044">
    <w:pPr>
      <w:pStyle w:val="SMCUnsichtbar"/>
    </w:pPr>
  </w:p>
  <w:p w14:paraId="6470C970" w14:textId="77777777" w:rsidR="00325699" w:rsidRDefault="00325699" w:rsidP="00D73044">
    <w:pPr>
      <w:pStyle w:val="SMCUnsichtbar"/>
    </w:pPr>
  </w:p>
  <w:p w14:paraId="55ECB4B6" w14:textId="77777777" w:rsidR="00325699" w:rsidRDefault="00325699" w:rsidP="00D73044">
    <w:pPr>
      <w:pStyle w:val="SMCUnsichtbar"/>
    </w:pPr>
  </w:p>
  <w:p w14:paraId="74DDA0F3" w14:textId="77777777" w:rsidR="00325699" w:rsidRDefault="00325699" w:rsidP="00D73044">
    <w:pPr>
      <w:pStyle w:val="SMCUnsichtbar"/>
    </w:pPr>
  </w:p>
  <w:p w14:paraId="75748DA0" w14:textId="77777777" w:rsidR="00325699" w:rsidRDefault="00325699" w:rsidP="00D73044">
    <w:pPr>
      <w:pStyle w:val="SMCUnsichtbar"/>
    </w:pPr>
  </w:p>
  <w:p w14:paraId="136A1D00" w14:textId="77777777" w:rsidR="00325699" w:rsidRDefault="00325699" w:rsidP="00D73044">
    <w:pPr>
      <w:pStyle w:val="SMCUnsichtbar"/>
    </w:pPr>
  </w:p>
  <w:p w14:paraId="68E755CD" w14:textId="77777777" w:rsidR="00325699" w:rsidRDefault="00325699" w:rsidP="00D73044">
    <w:pPr>
      <w:pStyle w:val="SMCUnsichtbar"/>
    </w:pPr>
  </w:p>
  <w:p w14:paraId="0DD37A49" w14:textId="77777777" w:rsidR="00325699" w:rsidRDefault="00325699" w:rsidP="00D73044">
    <w:pPr>
      <w:pStyle w:val="SMCUnsichtbar"/>
    </w:pPr>
  </w:p>
  <w:p w14:paraId="0506E9B6" w14:textId="77777777" w:rsidR="00325699" w:rsidRDefault="00325699" w:rsidP="00D73044">
    <w:pPr>
      <w:pStyle w:val="SMCUnsichtbar"/>
    </w:pPr>
  </w:p>
  <w:p w14:paraId="75409E84" w14:textId="77777777" w:rsidR="00325699" w:rsidRDefault="00325699" w:rsidP="00D73044">
    <w:pPr>
      <w:pStyle w:val="SMCUnsichtbar"/>
    </w:pPr>
  </w:p>
  <w:p w14:paraId="4B0E1F05" w14:textId="77777777" w:rsidR="00325699" w:rsidRDefault="00325699" w:rsidP="00D73044">
    <w:pPr>
      <w:pStyle w:val="SMCUnsichtbar"/>
    </w:pPr>
  </w:p>
  <w:p w14:paraId="77C8E066" w14:textId="77777777" w:rsidR="00325699" w:rsidRDefault="00325699" w:rsidP="00D73044">
    <w:pPr>
      <w:pStyle w:val="SMCUnsichtbar"/>
    </w:pPr>
  </w:p>
  <w:p w14:paraId="7055A43C" w14:textId="77777777" w:rsidR="00325699" w:rsidRDefault="00325699" w:rsidP="00D73044">
    <w:pPr>
      <w:pStyle w:val="SMCUnsichtba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3D88" w14:textId="77777777" w:rsidR="00BD2C14" w:rsidRDefault="00BD2C14" w:rsidP="00890E0F">
      <w:pPr>
        <w:spacing w:after="0" w:line="240" w:lineRule="auto"/>
      </w:pPr>
      <w:r>
        <w:separator/>
      </w:r>
    </w:p>
  </w:footnote>
  <w:footnote w:type="continuationSeparator" w:id="0">
    <w:p w14:paraId="6EAAB9CA" w14:textId="77777777" w:rsidR="00BD2C14" w:rsidRDefault="00BD2C14" w:rsidP="00890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54ED" w14:textId="77777777" w:rsidR="00325699" w:rsidRDefault="00325699" w:rsidP="00D9355D">
    <w:pPr>
      <w:pStyle w:val="SMCUnsichtbar"/>
    </w:pPr>
    <w:r>
      <w:rPr>
        <w:noProof/>
        <w:lang w:val="en-US" w:eastAsia="ja-JP"/>
      </w:rPr>
      <w:drawing>
        <wp:anchor distT="0" distB="0" distL="114300" distR="114300" simplePos="0" relativeHeight="251684864" behindDoc="0" locked="0" layoutInCell="1" allowOverlap="1" wp14:anchorId="3084FC2D" wp14:editId="78CB17E5">
          <wp:simplePos x="0" y="0"/>
          <wp:positionH relativeFrom="page">
            <wp:posOffset>180340</wp:posOffset>
          </wp:positionH>
          <wp:positionV relativeFrom="paragraph">
            <wp:posOffset>180340</wp:posOffset>
          </wp:positionV>
          <wp:extent cx="1594800" cy="464400"/>
          <wp:effectExtent l="0" t="0" r="5715" b="0"/>
          <wp:wrapNone/>
          <wp:docPr id="31"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09_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4800" cy="4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MCTabelle-ohne-Rahmen"/>
      <w:tblW w:w="9923" w:type="dxa"/>
      <w:tblLook w:val="04A0" w:firstRow="1" w:lastRow="0" w:firstColumn="1" w:lastColumn="0" w:noHBand="0" w:noVBand="1"/>
    </w:tblPr>
    <w:tblGrid>
      <w:gridCol w:w="6804"/>
      <w:gridCol w:w="3119"/>
    </w:tblGrid>
    <w:tr w:rsidR="00325699" w14:paraId="2F7C49C0" w14:textId="77777777" w:rsidTr="00163A92">
      <w:trPr>
        <w:trHeight w:hRule="exact" w:val="2336"/>
      </w:trPr>
      <w:tc>
        <w:tcPr>
          <w:tcW w:w="6804" w:type="dxa"/>
        </w:tcPr>
        <w:p w14:paraId="765277D4" w14:textId="77777777" w:rsidR="00325699" w:rsidRDefault="00325699" w:rsidP="003D0B72">
          <w:r>
            <w:rPr>
              <w:noProof/>
              <w:lang w:val="en-US" w:eastAsia="ja-JP"/>
            </w:rPr>
            <w:drawing>
              <wp:anchor distT="0" distB="0" distL="114300" distR="114300" simplePos="0" relativeHeight="251682816" behindDoc="0" locked="0" layoutInCell="1" allowOverlap="1" wp14:anchorId="2260AC52" wp14:editId="71BF90A4">
                <wp:simplePos x="0" y="0"/>
                <wp:positionH relativeFrom="page">
                  <wp:posOffset>-720090</wp:posOffset>
                </wp:positionH>
                <wp:positionV relativeFrom="paragraph">
                  <wp:posOffset>180340</wp:posOffset>
                </wp:positionV>
                <wp:extent cx="7200000" cy="670830"/>
                <wp:effectExtent l="0" t="0" r="1270" b="0"/>
                <wp:wrapNone/>
                <wp:docPr id="192"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1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670830"/>
                        </a:xfrm>
                        <a:prstGeom prst="rect">
                          <a:avLst/>
                        </a:prstGeom>
                      </pic:spPr>
                    </pic:pic>
                  </a:graphicData>
                </a:graphic>
                <wp14:sizeRelH relativeFrom="margin">
                  <wp14:pctWidth>0</wp14:pctWidth>
                </wp14:sizeRelH>
                <wp14:sizeRelV relativeFrom="margin">
                  <wp14:pctHeight>0</wp14:pctHeight>
                </wp14:sizeRelV>
              </wp:anchor>
            </w:drawing>
          </w:r>
        </w:p>
      </w:tc>
      <w:tc>
        <w:tcPr>
          <w:tcW w:w="3119" w:type="dxa"/>
        </w:tcPr>
        <w:p w14:paraId="54CBF4D4" w14:textId="77777777" w:rsidR="00325699" w:rsidRDefault="00325699" w:rsidP="003D0B72"/>
      </w:tc>
    </w:tr>
  </w:tbl>
  <w:p w14:paraId="4E261155" w14:textId="77777777" w:rsidR="00325699" w:rsidRDefault="00325699" w:rsidP="00D9355D">
    <w:pPr>
      <w:pStyle w:val="SMCUnsichtba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2157"/>
    <w:multiLevelType w:val="multilevel"/>
    <w:tmpl w:val="49AA8E44"/>
    <w:styleLink w:val="SMCListeEinzgeAufzhlungen"/>
    <w:lvl w:ilvl="0">
      <w:start w:val="1"/>
      <w:numFmt w:val="none"/>
      <w:pStyle w:val="SMCEinzugAufz1"/>
      <w:suff w:val="nothing"/>
      <w:lvlText w:val=""/>
      <w:lvlJc w:val="left"/>
      <w:pPr>
        <w:ind w:left="340" w:firstLine="0"/>
      </w:pPr>
      <w:rPr>
        <w:rFonts w:hint="default"/>
      </w:rPr>
    </w:lvl>
    <w:lvl w:ilvl="1">
      <w:start w:val="1"/>
      <w:numFmt w:val="none"/>
      <w:pStyle w:val="SMCEinzugAufz2"/>
      <w:suff w:val="nothing"/>
      <w:lvlText w:val=""/>
      <w:lvlJc w:val="left"/>
      <w:pPr>
        <w:ind w:left="680" w:firstLine="0"/>
      </w:pPr>
      <w:rPr>
        <w:rFonts w:hint="default"/>
      </w:rPr>
    </w:lvl>
    <w:lvl w:ilvl="2">
      <w:start w:val="1"/>
      <w:numFmt w:val="none"/>
      <w:pStyle w:val="SMCEinzugAufz3"/>
      <w:suff w:val="nothing"/>
      <w:lvlText w:val=""/>
      <w:lvlJc w:val="left"/>
      <w:pPr>
        <w:ind w:left="102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 w15:restartNumberingAfterBreak="0">
    <w:nsid w:val="066C1161"/>
    <w:multiLevelType w:val="hybridMultilevel"/>
    <w:tmpl w:val="999454B4"/>
    <w:lvl w:ilvl="0" w:tplc="FFFFFFFF">
      <w:start w:val="1"/>
      <w:numFmt w:val="bullet"/>
      <w:lvlText w:val=""/>
      <w:lvlJc w:val="left"/>
      <w:pPr>
        <w:tabs>
          <w:tab w:val="num" w:pos="720"/>
        </w:tabs>
        <w:ind w:left="720" w:hanging="360"/>
      </w:pPr>
      <w:rPr>
        <w:rFonts w:ascii="Wingdings" w:hAnsi="Wingdings"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Arial" w:eastAsia="Times New Roman" w:hAnsi="Arial" w:cs="Arial" w:hint="default"/>
      </w:rPr>
    </w:lvl>
    <w:lvl w:ilvl="3" w:tplc="FFFFFFFF">
      <w:numFmt w:val="bullet"/>
      <w:lvlText w:val=""/>
      <w:lvlJc w:val="left"/>
      <w:pPr>
        <w:tabs>
          <w:tab w:val="num" w:pos="2880"/>
        </w:tabs>
        <w:ind w:left="2880" w:hanging="360"/>
      </w:pPr>
      <w:rPr>
        <w:rFonts w:ascii="Symbol" w:eastAsia="Times New Roman" w:hAnsi="Symbol" w:cs="Arial" w:hint="default"/>
        <w:b/>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82A34"/>
    <w:multiLevelType w:val="multilevel"/>
    <w:tmpl w:val="15BC42D0"/>
    <w:styleLink w:val="SMCListeKastengrau"/>
    <w:lvl w:ilvl="0">
      <w:start w:val="1"/>
      <w:numFmt w:val="bullet"/>
      <w:pStyle w:val="SMCKastengrauAufzhlung1"/>
      <w:lvlText w:val=""/>
      <w:lvlJc w:val="left"/>
      <w:pPr>
        <w:ind w:left="567" w:hanging="283"/>
      </w:pPr>
      <w:rPr>
        <w:rFonts w:ascii="Symbol" w:hAnsi="Symbol" w:hint="default"/>
        <w:color w:val="FFFFFF" w:themeColor="background1"/>
        <w:sz w:val="20"/>
      </w:rPr>
    </w:lvl>
    <w:lvl w:ilvl="1">
      <w:start w:val="1"/>
      <w:numFmt w:val="bullet"/>
      <w:pStyle w:val="SMCKastengrauStatement"/>
      <w:lvlText w:val="&gt;"/>
      <w:lvlJc w:val="left"/>
      <w:pPr>
        <w:ind w:left="567" w:hanging="283"/>
      </w:pPr>
      <w:rPr>
        <w:rFonts w:ascii="Arial" w:hAnsi="Arial" w:hint="default"/>
        <w:b/>
        <w:i w:val="0"/>
        <w:color w:val="FFFFFF" w:themeColor="background1"/>
        <w:sz w:val="22"/>
      </w:rPr>
    </w:lvl>
    <w:lvl w:ilvl="2">
      <w:start w:val="1"/>
      <w:numFmt w:val="none"/>
      <w:pStyle w:val="SMCKastengrauAufzhlung3"/>
      <w:lvlText w:val=""/>
      <w:lvlJc w:val="left"/>
      <w:pPr>
        <w:ind w:left="567" w:hanging="283"/>
      </w:pPr>
      <w:rPr>
        <w:rFonts w:hint="default"/>
        <w:sz w:val="20"/>
      </w:rPr>
    </w:lvl>
    <w:lvl w:ilvl="3">
      <w:start w:val="1"/>
      <w:numFmt w:val="none"/>
      <w:lvlText w:val=""/>
      <w:lvlJc w:val="left"/>
      <w:pPr>
        <w:ind w:left="567" w:hanging="283"/>
      </w:pPr>
      <w:rPr>
        <w:rFonts w:hint="default"/>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abstractNum w:abstractNumId="3" w15:restartNumberingAfterBreak="0">
    <w:nsid w:val="16C118FA"/>
    <w:multiLevelType w:val="hybridMultilevel"/>
    <w:tmpl w:val="918A06E6"/>
    <w:lvl w:ilvl="0" w:tplc="3F528A3C">
      <w:numFmt w:val="bullet"/>
      <w:lvlText w:val="-"/>
      <w:lvlJc w:val="left"/>
      <w:pPr>
        <w:ind w:left="720" w:hanging="360"/>
      </w:pPr>
      <w:rPr>
        <w:rFonts w:ascii="Arial" w:eastAsiaTheme="minorHAnsi" w:hAnsi="Arial"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4" w15:restartNumberingAfterBreak="0">
    <w:nsid w:val="194060B3"/>
    <w:multiLevelType w:val="multilevel"/>
    <w:tmpl w:val="404AE41E"/>
    <w:lvl w:ilvl="0">
      <w:start w:val="1"/>
      <w:numFmt w:val="none"/>
      <w:lvlText w:val="»"/>
      <w:lvlJc w:val="left"/>
      <w:pPr>
        <w:ind w:left="567" w:hanging="283"/>
      </w:pPr>
      <w:rPr>
        <w:rFonts w:hint="default"/>
        <w:color w:val="2A60AA" w:themeColor="accent1"/>
      </w:rPr>
    </w:lvl>
    <w:lvl w:ilvl="1">
      <w:start w:val="1"/>
      <w:numFmt w:val="bullet"/>
      <w:pStyle w:val="SMCKastengrauAufzhlung2"/>
      <w:lvlText w:val="›"/>
      <w:lvlJc w:val="left"/>
      <w:pPr>
        <w:ind w:left="567" w:hanging="283"/>
      </w:pPr>
      <w:rPr>
        <w:rFonts w:ascii="Akko Rounded Pro Medium" w:hAnsi="Akko Rounded Pro Medium" w:hint="default"/>
        <w:color w:val="2A60AA" w:themeColor="accent1"/>
      </w:rPr>
    </w:lvl>
    <w:lvl w:ilvl="2">
      <w:start w:val="1"/>
      <w:numFmt w:val="bullet"/>
      <w:lvlText w:val=""/>
      <w:lvlJc w:val="left"/>
      <w:pPr>
        <w:ind w:left="567" w:hanging="283"/>
      </w:pPr>
      <w:rPr>
        <w:rFonts w:ascii="Wingdings" w:hAnsi="Wingdings" w:hint="default"/>
        <w:color w:val="2A60AA" w:themeColor="accent1"/>
      </w:rPr>
    </w:lvl>
    <w:lvl w:ilvl="3">
      <w:start w:val="1"/>
      <w:numFmt w:val="bullet"/>
      <w:lvlText w:val="→"/>
      <w:lvlJc w:val="left"/>
      <w:pPr>
        <w:ind w:left="567" w:hanging="283"/>
      </w:pPr>
      <w:rPr>
        <w:rFonts w:ascii="Akko Rounded Pro Medium" w:hAnsi="Akko Rounded Pro Medium" w:hint="default"/>
        <w:color w:val="2A60AA" w:themeColor="accent1"/>
        <w:sz w:val="26"/>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abstractNum w:abstractNumId="5" w15:restartNumberingAfterBreak="0">
    <w:nsid w:val="220E1AD3"/>
    <w:multiLevelType w:val="multilevel"/>
    <w:tmpl w:val="7B365990"/>
    <w:styleLink w:val="SMCListeStatement"/>
    <w:lvl w:ilvl="0">
      <w:start w:val="1"/>
      <w:numFmt w:val="bullet"/>
      <w:pStyle w:val="SMCStatementALTP"/>
      <w:lvlText w:val="&gt;"/>
      <w:lvlJc w:val="left"/>
      <w:pPr>
        <w:ind w:left="340" w:hanging="340"/>
      </w:pPr>
      <w:rPr>
        <w:rFonts w:ascii="Arial" w:hAnsi="Arial" w:hint="default"/>
        <w:b/>
        <w:i w:val="0"/>
        <w:color w:val="2A60AA" w:themeColor="accent1"/>
        <w:sz w:val="26"/>
      </w:rPr>
    </w:lvl>
    <w:lvl w:ilvl="1">
      <w:start w:val="1"/>
      <w:numFmt w:val="bullet"/>
      <w:lvlText w:val="→"/>
      <w:lvlJc w:val="left"/>
      <w:pPr>
        <w:ind w:left="340" w:hanging="340"/>
      </w:pPr>
      <w:rPr>
        <w:rFonts w:ascii="Akko Rounded Pro Medium" w:hAnsi="Akko Rounded Pro Medium" w:hint="default"/>
        <w:color w:val="2A60AA" w:themeColor="accent1"/>
        <w:sz w:val="26"/>
      </w:rPr>
    </w:lvl>
    <w:lvl w:ilvl="2">
      <w:start w:val="1"/>
      <w:numFmt w:val="bullet"/>
      <w:lvlRestart w:val="0"/>
      <w:lvlText w:val="→"/>
      <w:lvlJc w:val="left"/>
      <w:pPr>
        <w:ind w:left="340" w:hanging="340"/>
      </w:pPr>
      <w:rPr>
        <w:rFonts w:ascii="Akko Rounded Pro Medium" w:hAnsi="Akko Rounded Pro Medium" w:hint="default"/>
        <w:color w:val="2A60AA" w:themeColor="accent1"/>
        <w:sz w:val="26"/>
      </w:rPr>
    </w:lvl>
    <w:lvl w:ilvl="3">
      <w:start w:val="1"/>
      <w:numFmt w:val="bullet"/>
      <w:lvlText w:val="→"/>
      <w:lvlJc w:val="left"/>
      <w:pPr>
        <w:ind w:left="340" w:hanging="340"/>
      </w:pPr>
      <w:rPr>
        <w:rFonts w:ascii="Akko Rounded Pro Medium" w:hAnsi="Akko Rounded Pro Medium" w:hint="default"/>
        <w:color w:val="2A60AA" w:themeColor="accent1"/>
        <w:sz w:val="26"/>
      </w:rPr>
    </w:lvl>
    <w:lvl w:ilvl="4">
      <w:start w:val="1"/>
      <w:numFmt w:val="bullet"/>
      <w:lvlText w:val="→"/>
      <w:lvlJc w:val="left"/>
      <w:pPr>
        <w:ind w:left="340" w:hanging="340"/>
      </w:pPr>
      <w:rPr>
        <w:rFonts w:ascii="Akko Rounded Pro Medium" w:hAnsi="Akko Rounded Pro Medium" w:hint="default"/>
        <w:color w:val="2A60AA" w:themeColor="accent1"/>
        <w:sz w:val="26"/>
      </w:rPr>
    </w:lvl>
    <w:lvl w:ilvl="5">
      <w:start w:val="1"/>
      <w:numFmt w:val="bullet"/>
      <w:lvlText w:val="→"/>
      <w:lvlJc w:val="left"/>
      <w:pPr>
        <w:ind w:left="340" w:hanging="340"/>
      </w:pPr>
      <w:rPr>
        <w:rFonts w:ascii="Akko Rounded Pro Medium" w:hAnsi="Akko Rounded Pro Medium" w:hint="default"/>
        <w:color w:val="2A60AA" w:themeColor="accent1"/>
        <w:sz w:val="26"/>
      </w:rPr>
    </w:lvl>
    <w:lvl w:ilvl="6">
      <w:start w:val="1"/>
      <w:numFmt w:val="bullet"/>
      <w:lvlText w:val="→"/>
      <w:lvlJc w:val="left"/>
      <w:pPr>
        <w:ind w:left="340" w:hanging="340"/>
      </w:pPr>
      <w:rPr>
        <w:rFonts w:ascii="Akko Rounded Pro Medium" w:hAnsi="Akko Rounded Pro Medium" w:hint="default"/>
        <w:color w:val="2A60AA" w:themeColor="accent1"/>
        <w:sz w:val="26"/>
      </w:rPr>
    </w:lvl>
    <w:lvl w:ilvl="7">
      <w:start w:val="1"/>
      <w:numFmt w:val="bullet"/>
      <w:lvlText w:val="→"/>
      <w:lvlJc w:val="left"/>
      <w:pPr>
        <w:ind w:left="340" w:hanging="340"/>
      </w:pPr>
      <w:rPr>
        <w:rFonts w:ascii="Akko Rounded Pro Medium" w:hAnsi="Akko Rounded Pro Medium" w:hint="default"/>
        <w:color w:val="2A60AA" w:themeColor="accent1"/>
        <w:sz w:val="26"/>
      </w:rPr>
    </w:lvl>
    <w:lvl w:ilvl="8">
      <w:start w:val="1"/>
      <w:numFmt w:val="bullet"/>
      <w:lvlText w:val="→"/>
      <w:lvlJc w:val="left"/>
      <w:pPr>
        <w:ind w:left="340" w:hanging="340"/>
      </w:pPr>
      <w:rPr>
        <w:rFonts w:ascii="Akko Rounded Pro Medium" w:hAnsi="Akko Rounded Pro Medium" w:hint="default"/>
        <w:color w:val="2A60AA" w:themeColor="accent1"/>
        <w:sz w:val="26"/>
      </w:rPr>
    </w:lvl>
  </w:abstractNum>
  <w:abstractNum w:abstractNumId="6" w15:restartNumberingAfterBreak="0">
    <w:nsid w:val="2B685FA5"/>
    <w:multiLevelType w:val="multilevel"/>
    <w:tmpl w:val="04A803C4"/>
    <w:styleLink w:val="SMCListeNummerierungen"/>
    <w:lvl w:ilvl="0">
      <w:start w:val="1"/>
      <w:numFmt w:val="decimal"/>
      <w:pStyle w:val="SMCNummerierung1ALTE"/>
      <w:lvlText w:val="%1."/>
      <w:lvlJc w:val="left"/>
      <w:pPr>
        <w:ind w:left="340" w:hanging="340"/>
      </w:pPr>
      <w:rPr>
        <w:rFonts w:hint="default"/>
        <w:color w:val="2A60AA" w:themeColor="accent1"/>
      </w:rPr>
    </w:lvl>
    <w:lvl w:ilvl="1">
      <w:start w:val="1"/>
      <w:numFmt w:val="decimal"/>
      <w:pStyle w:val="SMCNummerierung2ALTZ"/>
      <w:lvlText w:val="%1.%2."/>
      <w:lvlJc w:val="left"/>
      <w:pPr>
        <w:ind w:left="851" w:hanging="511"/>
      </w:pPr>
      <w:rPr>
        <w:rFonts w:hint="default"/>
        <w:color w:val="2A60AA" w:themeColor="accent1"/>
      </w:rPr>
    </w:lvl>
    <w:lvl w:ilvl="2">
      <w:start w:val="1"/>
      <w:numFmt w:val="decimal"/>
      <w:pStyle w:val="SMCNummerierung3"/>
      <w:lvlText w:val="%1.%2.%3."/>
      <w:lvlJc w:val="left"/>
      <w:pPr>
        <w:ind w:left="1701" w:hanging="850"/>
      </w:pPr>
      <w:rPr>
        <w:rFonts w:hint="default"/>
        <w:color w:val="2A60AA" w:themeColor="accent1"/>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7" w15:restartNumberingAfterBreak="0">
    <w:nsid w:val="333D69BC"/>
    <w:multiLevelType w:val="multilevel"/>
    <w:tmpl w:val="F372F0DE"/>
    <w:styleLink w:val="SMCListeEinzgeNummerierungen"/>
    <w:lvl w:ilvl="0">
      <w:start w:val="1"/>
      <w:numFmt w:val="none"/>
      <w:pStyle w:val="SMCEinzugNum1"/>
      <w:lvlText w:val=""/>
      <w:lvlJc w:val="left"/>
      <w:pPr>
        <w:ind w:left="340" w:firstLine="0"/>
      </w:pPr>
      <w:rPr>
        <w:rFonts w:hint="default"/>
      </w:rPr>
    </w:lvl>
    <w:lvl w:ilvl="1">
      <w:start w:val="1"/>
      <w:numFmt w:val="none"/>
      <w:pStyle w:val="SMCEinzugNum2"/>
      <w:lvlText w:val=""/>
      <w:lvlJc w:val="left"/>
      <w:pPr>
        <w:ind w:left="851" w:firstLine="0"/>
      </w:pPr>
      <w:rPr>
        <w:rFonts w:hint="default"/>
      </w:rPr>
    </w:lvl>
    <w:lvl w:ilvl="2">
      <w:start w:val="1"/>
      <w:numFmt w:val="none"/>
      <w:pStyle w:val="SMCEinzugNum3"/>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8" w15:restartNumberingAfterBreak="0">
    <w:nsid w:val="3AD52BA1"/>
    <w:multiLevelType w:val="multilevel"/>
    <w:tmpl w:val="528428B6"/>
    <w:styleLink w:val="SMCListeKasten"/>
    <w:lvl w:ilvl="0">
      <w:start w:val="1"/>
      <w:numFmt w:val="bullet"/>
      <w:pStyle w:val="SMCKastenblauAufzhlung1"/>
      <w:lvlText w:val=""/>
      <w:lvlJc w:val="left"/>
      <w:pPr>
        <w:ind w:left="567" w:hanging="283"/>
      </w:pPr>
      <w:rPr>
        <w:rFonts w:ascii="Symbol" w:hAnsi="Symbol" w:hint="default"/>
        <w:color w:val="FFFFFF" w:themeColor="background1"/>
        <w:sz w:val="20"/>
      </w:rPr>
    </w:lvl>
    <w:lvl w:ilvl="1">
      <w:start w:val="1"/>
      <w:numFmt w:val="bullet"/>
      <w:pStyle w:val="SMCKastenblauStatement"/>
      <w:lvlText w:val="&gt;"/>
      <w:lvlJc w:val="left"/>
      <w:pPr>
        <w:ind w:left="567" w:hanging="283"/>
      </w:pPr>
      <w:rPr>
        <w:rFonts w:ascii="Arial" w:hAnsi="Arial" w:hint="default"/>
        <w:b/>
        <w:i w:val="0"/>
        <w:color w:val="FFFFFF" w:themeColor="background1"/>
        <w:sz w:val="22"/>
      </w:rPr>
    </w:lvl>
    <w:lvl w:ilvl="2">
      <w:start w:val="1"/>
      <w:numFmt w:val="bullet"/>
      <w:pStyle w:val="SMCKastenblauAufzhlung3"/>
      <w:lvlText w:val=""/>
      <w:lvlJc w:val="left"/>
      <w:pPr>
        <w:ind w:left="567" w:hanging="283"/>
      </w:pPr>
      <w:rPr>
        <w:rFonts w:ascii="Wingdings" w:hAnsi="Wingdings" w:hint="default"/>
        <w:color w:val="FFFFFF" w:themeColor="background1"/>
        <w:sz w:val="20"/>
      </w:rPr>
    </w:lvl>
    <w:lvl w:ilvl="3">
      <w:start w:val="1"/>
      <w:numFmt w:val="bullet"/>
      <w:lvlText w:val="→"/>
      <w:lvlJc w:val="left"/>
      <w:pPr>
        <w:ind w:left="567" w:hanging="283"/>
      </w:pPr>
      <w:rPr>
        <w:rFonts w:ascii="Akko Rounded Pro Medium" w:hAnsi="Akko Rounded Pro Medium" w:hint="default"/>
        <w:color w:val="FFFFFF" w:themeColor="background1"/>
        <w:sz w:val="26"/>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abstractNum w:abstractNumId="9" w15:restartNumberingAfterBreak="0">
    <w:nsid w:val="475F49EF"/>
    <w:multiLevelType w:val="multilevel"/>
    <w:tmpl w:val="18CEF8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37512F"/>
    <w:multiLevelType w:val="multilevel"/>
    <w:tmpl w:val="F54AA876"/>
    <w:styleLink w:val="SMCListeBullets"/>
    <w:lvl w:ilvl="0">
      <w:start w:val="1"/>
      <w:numFmt w:val="bullet"/>
      <w:pStyle w:val="SMCAufzhlung1ALTQ"/>
      <w:lvlText w:val=""/>
      <w:lvlJc w:val="left"/>
      <w:pPr>
        <w:ind w:left="340" w:hanging="340"/>
      </w:pPr>
      <w:rPr>
        <w:rFonts w:ascii="Symbol" w:hAnsi="Symbol" w:hint="default"/>
        <w:color w:val="2A60AA" w:themeColor="accent1"/>
        <w:sz w:val="20"/>
      </w:rPr>
    </w:lvl>
    <w:lvl w:ilvl="1">
      <w:start w:val="1"/>
      <w:numFmt w:val="bullet"/>
      <w:pStyle w:val="SMCAufzhlung2"/>
      <w:lvlText w:val=""/>
      <w:lvlJc w:val="left"/>
      <w:pPr>
        <w:ind w:left="680" w:hanging="340"/>
      </w:pPr>
      <w:rPr>
        <w:rFonts w:ascii="Symbol" w:hAnsi="Symbol" w:hint="default"/>
        <w:color w:val="2A60AA" w:themeColor="accent1"/>
        <w:sz w:val="20"/>
      </w:rPr>
    </w:lvl>
    <w:lvl w:ilvl="2">
      <w:start w:val="1"/>
      <w:numFmt w:val="bullet"/>
      <w:pStyle w:val="SMCAufzhlung3"/>
      <w:lvlText w:val=""/>
      <w:lvlJc w:val="left"/>
      <w:pPr>
        <w:ind w:left="1021" w:hanging="341"/>
      </w:pPr>
      <w:rPr>
        <w:rFonts w:ascii="Symbol" w:hAnsi="Symbol" w:hint="default"/>
        <w:color w:val="2A60AA" w:themeColor="accent1"/>
        <w:sz w:val="20"/>
      </w:rPr>
    </w:lvl>
    <w:lvl w:ilvl="3">
      <w:start w:val="1"/>
      <w:numFmt w:val="none"/>
      <w:lvlText w:val=""/>
      <w:lvlJc w:val="left"/>
      <w:pPr>
        <w:ind w:left="454" w:hanging="454"/>
      </w:pPr>
      <w:rPr>
        <w:rFonts w:hint="default"/>
      </w:rPr>
    </w:lvl>
    <w:lvl w:ilvl="4">
      <w:start w:val="1"/>
      <w:numFmt w:val="none"/>
      <w:lvlText w:val=""/>
      <w:lvlJc w:val="left"/>
      <w:pPr>
        <w:ind w:left="454" w:hanging="454"/>
      </w:pPr>
      <w:rPr>
        <w:rFonts w:hint="default"/>
      </w:rPr>
    </w:lvl>
    <w:lvl w:ilvl="5">
      <w:start w:val="1"/>
      <w:numFmt w:val="none"/>
      <w:lvlText w:val=""/>
      <w:lvlJc w:val="left"/>
      <w:pPr>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1" w15:restartNumberingAfterBreak="0">
    <w:nsid w:val="58B156E4"/>
    <w:multiLevelType w:val="multilevel"/>
    <w:tmpl w:val="43DCC4F6"/>
    <w:styleLink w:val="SMCListeberschriften"/>
    <w:lvl w:ilvl="0">
      <w:start w:val="1"/>
      <w:numFmt w:val="decimal"/>
      <w:pStyle w:val="berschrift1"/>
      <w:lvlText w:val="%1"/>
      <w:lvlJc w:val="left"/>
      <w:pPr>
        <w:ind w:left="680" w:hanging="680"/>
      </w:pPr>
      <w:rPr>
        <w:rFonts w:hint="default"/>
      </w:rPr>
    </w:lvl>
    <w:lvl w:ilvl="1">
      <w:start w:val="1"/>
      <w:numFmt w:val="decimal"/>
      <w:pStyle w:val="berschrift2"/>
      <w:lvlText w:val="%1.%2"/>
      <w:lvlJc w:val="left"/>
      <w:pPr>
        <w:ind w:left="680" w:hanging="680"/>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suff w:val="space"/>
      <w:lvlText w:val="%1.%2.%3.%4"/>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2" w15:restartNumberingAfterBreak="0">
    <w:nsid w:val="5E937303"/>
    <w:multiLevelType w:val="hybridMultilevel"/>
    <w:tmpl w:val="05AC0DE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D003E3"/>
    <w:multiLevelType w:val="hybridMultilevel"/>
    <w:tmpl w:val="7542EA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14" w15:restartNumberingAfterBreak="0">
    <w:nsid w:val="62F173CB"/>
    <w:multiLevelType w:val="multilevel"/>
    <w:tmpl w:val="91DC17C2"/>
    <w:styleLink w:val="SMCListeAufzhlungen"/>
    <w:lvl w:ilvl="0">
      <w:start w:val="1"/>
      <w:numFmt w:val="none"/>
      <w:lvlText w:val="»"/>
      <w:lvlJc w:val="left"/>
      <w:pPr>
        <w:ind w:left="284" w:hanging="284"/>
      </w:pPr>
      <w:rPr>
        <w:rFonts w:hint="default"/>
        <w:color w:val="2A60AA" w:themeColor="accent1"/>
      </w:rPr>
    </w:lvl>
    <w:lvl w:ilvl="1">
      <w:start w:val="1"/>
      <w:numFmt w:val="bullet"/>
      <w:lvlText w:val="›"/>
      <w:lvlJc w:val="left"/>
      <w:pPr>
        <w:ind w:left="568" w:hanging="284"/>
      </w:pPr>
      <w:rPr>
        <w:rFonts w:hint="default"/>
        <w:color w:val="2A60AA" w:themeColor="accent1"/>
      </w:rPr>
    </w:lvl>
    <w:lvl w:ilvl="2">
      <w:start w:val="1"/>
      <w:numFmt w:val="bullet"/>
      <w:lvlText w:val=""/>
      <w:lvlJc w:val="left"/>
      <w:pPr>
        <w:ind w:left="852" w:hanging="284"/>
      </w:pPr>
      <w:rPr>
        <w:rFonts w:ascii="Wingdings" w:hAnsi="Wingdings" w:hint="default"/>
        <w:color w:val="2A60AA" w:themeColor="accent1"/>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5" w15:restartNumberingAfterBreak="0">
    <w:nsid w:val="638A0120"/>
    <w:multiLevelType w:val="hybridMultilevel"/>
    <w:tmpl w:val="D34A5288"/>
    <w:lvl w:ilvl="0" w:tplc="FFFFFFFF">
      <w:start w:val="1"/>
      <w:numFmt w:val="bullet"/>
      <w:lvlText w:val=""/>
      <w:lvlJc w:val="left"/>
      <w:pPr>
        <w:tabs>
          <w:tab w:val="num" w:pos="1068"/>
        </w:tabs>
        <w:ind w:left="1068" w:hanging="360"/>
      </w:pPr>
      <w:rPr>
        <w:rFonts w:ascii="Wingdings" w:hAnsi="Wingdings"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Arial" w:eastAsia="Times New Roman" w:hAnsi="Arial" w:cs="Arial" w:hint="default"/>
      </w:rPr>
    </w:lvl>
    <w:lvl w:ilvl="3" w:tplc="FFFFFFFF">
      <w:numFmt w:val="bullet"/>
      <w:lvlText w:val=""/>
      <w:lvlJc w:val="left"/>
      <w:pPr>
        <w:tabs>
          <w:tab w:val="num" w:pos="2880"/>
        </w:tabs>
        <w:ind w:left="2880" w:hanging="360"/>
      </w:pPr>
      <w:rPr>
        <w:rFonts w:ascii="Symbol" w:eastAsia="Times New Roman" w:hAnsi="Symbol" w:cs="Arial" w:hint="default"/>
        <w:b/>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E73437"/>
    <w:multiLevelType w:val="hybridMultilevel"/>
    <w:tmpl w:val="9F888F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8E4431"/>
    <w:multiLevelType w:val="hybridMultilevel"/>
    <w:tmpl w:val="72464222"/>
    <w:lvl w:ilvl="0" w:tplc="7F72DDCC">
      <w:start w:val="501"/>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0A2A3C"/>
    <w:multiLevelType w:val="multilevel"/>
    <w:tmpl w:val="E5CEBB04"/>
    <w:lvl w:ilvl="0">
      <w:start w:val="1"/>
      <w:numFmt w:val="none"/>
      <w:lvlText w:val="»"/>
      <w:lvlJc w:val="left"/>
      <w:pPr>
        <w:ind w:left="567" w:hanging="283"/>
      </w:pPr>
      <w:rPr>
        <w:rFonts w:hint="default"/>
        <w:color w:val="FFFFFF" w:themeColor="background1"/>
      </w:rPr>
    </w:lvl>
    <w:lvl w:ilvl="1">
      <w:start w:val="1"/>
      <w:numFmt w:val="bullet"/>
      <w:pStyle w:val="SMCKastenblauAufzhlung2"/>
      <w:lvlText w:val="›"/>
      <w:lvlJc w:val="left"/>
      <w:pPr>
        <w:ind w:left="567" w:hanging="283"/>
      </w:pPr>
      <w:rPr>
        <w:rFonts w:ascii="Akko Rounded Pro Medium" w:hAnsi="Akko Rounded Pro Medium" w:hint="default"/>
        <w:color w:val="FFFFFF" w:themeColor="background1"/>
      </w:rPr>
    </w:lvl>
    <w:lvl w:ilvl="2">
      <w:start w:val="1"/>
      <w:numFmt w:val="bullet"/>
      <w:lvlText w:val=""/>
      <w:lvlJc w:val="left"/>
      <w:pPr>
        <w:ind w:left="567" w:hanging="283"/>
      </w:pPr>
      <w:rPr>
        <w:rFonts w:ascii="Wingdings" w:hAnsi="Wingdings" w:hint="default"/>
        <w:color w:val="FFFFFF" w:themeColor="background1"/>
      </w:rPr>
    </w:lvl>
    <w:lvl w:ilvl="3">
      <w:start w:val="1"/>
      <w:numFmt w:val="bullet"/>
      <w:lvlText w:val="→"/>
      <w:lvlJc w:val="left"/>
      <w:pPr>
        <w:ind w:left="567" w:hanging="283"/>
      </w:pPr>
      <w:rPr>
        <w:rFonts w:ascii="Akko Rounded Pro Medium" w:hAnsi="Akko Rounded Pro Medium" w:hint="default"/>
        <w:color w:val="FFFFFF" w:themeColor="background1"/>
        <w:sz w:val="26"/>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num w:numId="1" w16cid:durableId="1277448133">
    <w:abstractNumId w:val="14"/>
  </w:num>
  <w:num w:numId="2" w16cid:durableId="1787651678">
    <w:abstractNumId w:val="11"/>
  </w:num>
  <w:num w:numId="3" w16cid:durableId="1793282419">
    <w:abstractNumId w:val="6"/>
  </w:num>
  <w:num w:numId="4" w16cid:durableId="1300384574">
    <w:abstractNumId w:val="5"/>
  </w:num>
  <w:num w:numId="5" w16cid:durableId="1218976964">
    <w:abstractNumId w:val="18"/>
  </w:num>
  <w:num w:numId="6" w16cid:durableId="1173108903">
    <w:abstractNumId w:val="4"/>
  </w:num>
  <w:num w:numId="7" w16cid:durableId="1812404844">
    <w:abstractNumId w:val="10"/>
  </w:num>
  <w:num w:numId="8" w16cid:durableId="1402941358">
    <w:abstractNumId w:val="0"/>
  </w:num>
  <w:num w:numId="9" w16cid:durableId="1391416711">
    <w:abstractNumId w:val="7"/>
  </w:num>
  <w:num w:numId="10" w16cid:durableId="592665334">
    <w:abstractNumId w:val="8"/>
  </w:num>
  <w:num w:numId="11" w16cid:durableId="894122240">
    <w:abstractNumId w:val="2"/>
  </w:num>
  <w:num w:numId="12" w16cid:durableId="1244291376">
    <w:abstractNumId w:val="1"/>
  </w:num>
  <w:num w:numId="13" w16cid:durableId="880674331">
    <w:abstractNumId w:val="15"/>
  </w:num>
  <w:num w:numId="14" w16cid:durableId="22173677">
    <w:abstractNumId w:val="12"/>
  </w:num>
  <w:num w:numId="15" w16cid:durableId="1165586714">
    <w:abstractNumId w:val="3"/>
  </w:num>
  <w:num w:numId="16" w16cid:durableId="922953307">
    <w:abstractNumId w:val="13"/>
  </w:num>
  <w:num w:numId="17" w16cid:durableId="1707021869">
    <w:abstractNumId w:val="17"/>
  </w:num>
  <w:num w:numId="18" w16cid:durableId="1673489516">
    <w:abstractNumId w:val="16"/>
  </w:num>
  <w:num w:numId="19" w16cid:durableId="84613782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D1"/>
    <w:rsid w:val="00003941"/>
    <w:rsid w:val="00005FDC"/>
    <w:rsid w:val="00006B9F"/>
    <w:rsid w:val="00006ED0"/>
    <w:rsid w:val="00007955"/>
    <w:rsid w:val="000106E0"/>
    <w:rsid w:val="00010C0B"/>
    <w:rsid w:val="00011687"/>
    <w:rsid w:val="00011BBC"/>
    <w:rsid w:val="00012906"/>
    <w:rsid w:val="0001389C"/>
    <w:rsid w:val="00013BBE"/>
    <w:rsid w:val="000149F0"/>
    <w:rsid w:val="00016D5E"/>
    <w:rsid w:val="00017CC0"/>
    <w:rsid w:val="00020FA5"/>
    <w:rsid w:val="00021733"/>
    <w:rsid w:val="00021B50"/>
    <w:rsid w:val="00022553"/>
    <w:rsid w:val="00023D76"/>
    <w:rsid w:val="00023DC1"/>
    <w:rsid w:val="000240C5"/>
    <w:rsid w:val="00024A0D"/>
    <w:rsid w:val="00024D4D"/>
    <w:rsid w:val="000252C8"/>
    <w:rsid w:val="00025879"/>
    <w:rsid w:val="00025CDC"/>
    <w:rsid w:val="000270CB"/>
    <w:rsid w:val="0002739F"/>
    <w:rsid w:val="00027F0D"/>
    <w:rsid w:val="000305DD"/>
    <w:rsid w:val="000306CB"/>
    <w:rsid w:val="00030975"/>
    <w:rsid w:val="0003208A"/>
    <w:rsid w:val="000347EA"/>
    <w:rsid w:val="00035146"/>
    <w:rsid w:val="00035B75"/>
    <w:rsid w:val="00036D79"/>
    <w:rsid w:val="0004033A"/>
    <w:rsid w:val="00041893"/>
    <w:rsid w:val="00042F59"/>
    <w:rsid w:val="00043B26"/>
    <w:rsid w:val="00044A57"/>
    <w:rsid w:val="00046544"/>
    <w:rsid w:val="0004681A"/>
    <w:rsid w:val="00050ABB"/>
    <w:rsid w:val="00051BA6"/>
    <w:rsid w:val="00051C3B"/>
    <w:rsid w:val="00053AAA"/>
    <w:rsid w:val="00054DE9"/>
    <w:rsid w:val="00057AE2"/>
    <w:rsid w:val="0006108C"/>
    <w:rsid w:val="000618A6"/>
    <w:rsid w:val="000632D7"/>
    <w:rsid w:val="00063A0A"/>
    <w:rsid w:val="00064E55"/>
    <w:rsid w:val="00065BA6"/>
    <w:rsid w:val="00071471"/>
    <w:rsid w:val="00072F2B"/>
    <w:rsid w:val="000749B6"/>
    <w:rsid w:val="00075402"/>
    <w:rsid w:val="000807D3"/>
    <w:rsid w:val="0008171E"/>
    <w:rsid w:val="00083B23"/>
    <w:rsid w:val="00084B4F"/>
    <w:rsid w:val="00085F91"/>
    <w:rsid w:val="00087D09"/>
    <w:rsid w:val="00090A0B"/>
    <w:rsid w:val="000928F9"/>
    <w:rsid w:val="00094124"/>
    <w:rsid w:val="0009431C"/>
    <w:rsid w:val="00096B61"/>
    <w:rsid w:val="00096E0C"/>
    <w:rsid w:val="00097C8C"/>
    <w:rsid w:val="000A104A"/>
    <w:rsid w:val="000A13E2"/>
    <w:rsid w:val="000A557F"/>
    <w:rsid w:val="000B0E1B"/>
    <w:rsid w:val="000B1B9E"/>
    <w:rsid w:val="000B2190"/>
    <w:rsid w:val="000B2AE8"/>
    <w:rsid w:val="000B2D5E"/>
    <w:rsid w:val="000B3AA0"/>
    <w:rsid w:val="000B49BD"/>
    <w:rsid w:val="000B7C45"/>
    <w:rsid w:val="000C04E6"/>
    <w:rsid w:val="000C0999"/>
    <w:rsid w:val="000C3DE3"/>
    <w:rsid w:val="000C50E9"/>
    <w:rsid w:val="000C5852"/>
    <w:rsid w:val="000C6680"/>
    <w:rsid w:val="000D111A"/>
    <w:rsid w:val="000D450B"/>
    <w:rsid w:val="000D468A"/>
    <w:rsid w:val="000E06F7"/>
    <w:rsid w:val="000E15FE"/>
    <w:rsid w:val="000E1B95"/>
    <w:rsid w:val="000E1D2B"/>
    <w:rsid w:val="000E575B"/>
    <w:rsid w:val="000E5ED7"/>
    <w:rsid w:val="000E5FA3"/>
    <w:rsid w:val="000E6E1A"/>
    <w:rsid w:val="000F103D"/>
    <w:rsid w:val="000F3654"/>
    <w:rsid w:val="000F548E"/>
    <w:rsid w:val="000F549E"/>
    <w:rsid w:val="000F7303"/>
    <w:rsid w:val="000F7B51"/>
    <w:rsid w:val="00100D16"/>
    <w:rsid w:val="00100E88"/>
    <w:rsid w:val="00101A72"/>
    <w:rsid w:val="00103CFD"/>
    <w:rsid w:val="001040B0"/>
    <w:rsid w:val="00105BB8"/>
    <w:rsid w:val="00107BCC"/>
    <w:rsid w:val="00110E99"/>
    <w:rsid w:val="00111B51"/>
    <w:rsid w:val="00112CA7"/>
    <w:rsid w:val="0011395B"/>
    <w:rsid w:val="00114085"/>
    <w:rsid w:val="00114E10"/>
    <w:rsid w:val="0011535B"/>
    <w:rsid w:val="00115E18"/>
    <w:rsid w:val="00122FEF"/>
    <w:rsid w:val="0012471D"/>
    <w:rsid w:val="00124BE3"/>
    <w:rsid w:val="00125683"/>
    <w:rsid w:val="00125D59"/>
    <w:rsid w:val="00130579"/>
    <w:rsid w:val="001306CD"/>
    <w:rsid w:val="001314AC"/>
    <w:rsid w:val="001334B0"/>
    <w:rsid w:val="0013399F"/>
    <w:rsid w:val="00134B13"/>
    <w:rsid w:val="00134BE0"/>
    <w:rsid w:val="00135D96"/>
    <w:rsid w:val="0013660F"/>
    <w:rsid w:val="0013670F"/>
    <w:rsid w:val="00136976"/>
    <w:rsid w:val="00137DCF"/>
    <w:rsid w:val="00141322"/>
    <w:rsid w:val="001420F7"/>
    <w:rsid w:val="001458CF"/>
    <w:rsid w:val="0014596C"/>
    <w:rsid w:val="00147A17"/>
    <w:rsid w:val="00151E13"/>
    <w:rsid w:val="0015580D"/>
    <w:rsid w:val="00155A40"/>
    <w:rsid w:val="00157875"/>
    <w:rsid w:val="001578B3"/>
    <w:rsid w:val="00160203"/>
    <w:rsid w:val="00160926"/>
    <w:rsid w:val="00160B4F"/>
    <w:rsid w:val="00160EF3"/>
    <w:rsid w:val="001611B3"/>
    <w:rsid w:val="00163A92"/>
    <w:rsid w:val="00164B05"/>
    <w:rsid w:val="00165BCF"/>
    <w:rsid w:val="00165F0B"/>
    <w:rsid w:val="0016665C"/>
    <w:rsid w:val="0016678F"/>
    <w:rsid w:val="001674DD"/>
    <w:rsid w:val="00170EE7"/>
    <w:rsid w:val="001736B7"/>
    <w:rsid w:val="001741F5"/>
    <w:rsid w:val="00174C1B"/>
    <w:rsid w:val="00175078"/>
    <w:rsid w:val="00175ECC"/>
    <w:rsid w:val="00176426"/>
    <w:rsid w:val="00177575"/>
    <w:rsid w:val="00177D4C"/>
    <w:rsid w:val="0018403E"/>
    <w:rsid w:val="00184CA5"/>
    <w:rsid w:val="00185B1E"/>
    <w:rsid w:val="001868E9"/>
    <w:rsid w:val="00187316"/>
    <w:rsid w:val="001879AB"/>
    <w:rsid w:val="0019231A"/>
    <w:rsid w:val="001926D4"/>
    <w:rsid w:val="00192FF7"/>
    <w:rsid w:val="00193D8F"/>
    <w:rsid w:val="001943AA"/>
    <w:rsid w:val="00194CA9"/>
    <w:rsid w:val="0019506D"/>
    <w:rsid w:val="00196AF8"/>
    <w:rsid w:val="00196C03"/>
    <w:rsid w:val="00197C0B"/>
    <w:rsid w:val="001A00FB"/>
    <w:rsid w:val="001A03FC"/>
    <w:rsid w:val="001A2082"/>
    <w:rsid w:val="001A33D0"/>
    <w:rsid w:val="001A3421"/>
    <w:rsid w:val="001A43DA"/>
    <w:rsid w:val="001B05BD"/>
    <w:rsid w:val="001B13EE"/>
    <w:rsid w:val="001B1BCC"/>
    <w:rsid w:val="001B29DD"/>
    <w:rsid w:val="001B2F11"/>
    <w:rsid w:val="001B6330"/>
    <w:rsid w:val="001C2F6B"/>
    <w:rsid w:val="001C4FCE"/>
    <w:rsid w:val="001C52C1"/>
    <w:rsid w:val="001C5A83"/>
    <w:rsid w:val="001C6667"/>
    <w:rsid w:val="001C71AD"/>
    <w:rsid w:val="001D5319"/>
    <w:rsid w:val="001D5945"/>
    <w:rsid w:val="001D5B66"/>
    <w:rsid w:val="001D7FFC"/>
    <w:rsid w:val="001E03AA"/>
    <w:rsid w:val="001E0601"/>
    <w:rsid w:val="001E07AE"/>
    <w:rsid w:val="001E0B84"/>
    <w:rsid w:val="001E18EC"/>
    <w:rsid w:val="001E1D3A"/>
    <w:rsid w:val="001E267C"/>
    <w:rsid w:val="001E2D1A"/>
    <w:rsid w:val="001E5FCC"/>
    <w:rsid w:val="001E7242"/>
    <w:rsid w:val="001E74AF"/>
    <w:rsid w:val="001F25BC"/>
    <w:rsid w:val="001F4306"/>
    <w:rsid w:val="001F508A"/>
    <w:rsid w:val="0020015F"/>
    <w:rsid w:val="0020195C"/>
    <w:rsid w:val="00203BDA"/>
    <w:rsid w:val="00203BF0"/>
    <w:rsid w:val="0020485C"/>
    <w:rsid w:val="00205983"/>
    <w:rsid w:val="002065F8"/>
    <w:rsid w:val="0020755C"/>
    <w:rsid w:val="00207DF5"/>
    <w:rsid w:val="00210940"/>
    <w:rsid w:val="002121AB"/>
    <w:rsid w:val="00214636"/>
    <w:rsid w:val="002153A9"/>
    <w:rsid w:val="0021584A"/>
    <w:rsid w:val="0021790D"/>
    <w:rsid w:val="00217F1B"/>
    <w:rsid w:val="00217F9E"/>
    <w:rsid w:val="0022045F"/>
    <w:rsid w:val="002207C2"/>
    <w:rsid w:val="00220F9B"/>
    <w:rsid w:val="002223E2"/>
    <w:rsid w:val="00224D45"/>
    <w:rsid w:val="002267B5"/>
    <w:rsid w:val="00230682"/>
    <w:rsid w:val="002344C0"/>
    <w:rsid w:val="00236E1D"/>
    <w:rsid w:val="00237B72"/>
    <w:rsid w:val="0024104B"/>
    <w:rsid w:val="002424ED"/>
    <w:rsid w:val="0024289C"/>
    <w:rsid w:val="00242DE1"/>
    <w:rsid w:val="00244275"/>
    <w:rsid w:val="0024472F"/>
    <w:rsid w:val="002467E4"/>
    <w:rsid w:val="00247964"/>
    <w:rsid w:val="00247F04"/>
    <w:rsid w:val="00250A6E"/>
    <w:rsid w:val="002537F4"/>
    <w:rsid w:val="00254B07"/>
    <w:rsid w:val="0025507A"/>
    <w:rsid w:val="00255DC4"/>
    <w:rsid w:val="00260026"/>
    <w:rsid w:val="00260CB9"/>
    <w:rsid w:val="00260D9C"/>
    <w:rsid w:val="002631C3"/>
    <w:rsid w:val="002636C8"/>
    <w:rsid w:val="002641FF"/>
    <w:rsid w:val="002672BE"/>
    <w:rsid w:val="002736A2"/>
    <w:rsid w:val="00274091"/>
    <w:rsid w:val="00275346"/>
    <w:rsid w:val="00275D90"/>
    <w:rsid w:val="002808D9"/>
    <w:rsid w:val="002828C6"/>
    <w:rsid w:val="00282D8F"/>
    <w:rsid w:val="00283151"/>
    <w:rsid w:val="00283D3D"/>
    <w:rsid w:val="002855A1"/>
    <w:rsid w:val="00286FEE"/>
    <w:rsid w:val="00287053"/>
    <w:rsid w:val="00290B20"/>
    <w:rsid w:val="00291E4F"/>
    <w:rsid w:val="002925E5"/>
    <w:rsid w:val="002929B2"/>
    <w:rsid w:val="00292C2F"/>
    <w:rsid w:val="00292DFA"/>
    <w:rsid w:val="002936D3"/>
    <w:rsid w:val="00294C5F"/>
    <w:rsid w:val="0029507D"/>
    <w:rsid w:val="00295B76"/>
    <w:rsid w:val="00295E9E"/>
    <w:rsid w:val="002A0B33"/>
    <w:rsid w:val="002A40FE"/>
    <w:rsid w:val="002A51C4"/>
    <w:rsid w:val="002A51DE"/>
    <w:rsid w:val="002A55B5"/>
    <w:rsid w:val="002A5EAE"/>
    <w:rsid w:val="002A67D9"/>
    <w:rsid w:val="002A6F21"/>
    <w:rsid w:val="002A7EE4"/>
    <w:rsid w:val="002B1585"/>
    <w:rsid w:val="002B3393"/>
    <w:rsid w:val="002B7593"/>
    <w:rsid w:val="002C0694"/>
    <w:rsid w:val="002C4DBD"/>
    <w:rsid w:val="002D0360"/>
    <w:rsid w:val="002D3AF4"/>
    <w:rsid w:val="002D44AF"/>
    <w:rsid w:val="002D67B5"/>
    <w:rsid w:val="002D697E"/>
    <w:rsid w:val="002E0BCE"/>
    <w:rsid w:val="002E2DF2"/>
    <w:rsid w:val="002E3AFC"/>
    <w:rsid w:val="002E4032"/>
    <w:rsid w:val="002E53B7"/>
    <w:rsid w:val="002E53CB"/>
    <w:rsid w:val="002E5D3C"/>
    <w:rsid w:val="002E6502"/>
    <w:rsid w:val="002E6938"/>
    <w:rsid w:val="002E7814"/>
    <w:rsid w:val="002E7D8C"/>
    <w:rsid w:val="002F0231"/>
    <w:rsid w:val="002F139B"/>
    <w:rsid w:val="002F1722"/>
    <w:rsid w:val="002F1907"/>
    <w:rsid w:val="002F1A9A"/>
    <w:rsid w:val="002F37AA"/>
    <w:rsid w:val="002F49E1"/>
    <w:rsid w:val="002F5986"/>
    <w:rsid w:val="002F630A"/>
    <w:rsid w:val="002F6C77"/>
    <w:rsid w:val="003017F3"/>
    <w:rsid w:val="003037E0"/>
    <w:rsid w:val="0030513D"/>
    <w:rsid w:val="00306967"/>
    <w:rsid w:val="00307E13"/>
    <w:rsid w:val="003103F4"/>
    <w:rsid w:val="00311A56"/>
    <w:rsid w:val="00312C29"/>
    <w:rsid w:val="00313DC3"/>
    <w:rsid w:val="0031460B"/>
    <w:rsid w:val="003146D9"/>
    <w:rsid w:val="00314951"/>
    <w:rsid w:val="003149A6"/>
    <w:rsid w:val="00315323"/>
    <w:rsid w:val="00315DFB"/>
    <w:rsid w:val="0031630C"/>
    <w:rsid w:val="003169B2"/>
    <w:rsid w:val="00316DF8"/>
    <w:rsid w:val="00322BE0"/>
    <w:rsid w:val="00324D23"/>
    <w:rsid w:val="00324F49"/>
    <w:rsid w:val="00325699"/>
    <w:rsid w:val="00332947"/>
    <w:rsid w:val="00332BCE"/>
    <w:rsid w:val="0033442D"/>
    <w:rsid w:val="003349AA"/>
    <w:rsid w:val="00335283"/>
    <w:rsid w:val="0033550C"/>
    <w:rsid w:val="003357C4"/>
    <w:rsid w:val="0033697E"/>
    <w:rsid w:val="00336C38"/>
    <w:rsid w:val="0033789F"/>
    <w:rsid w:val="00337ADD"/>
    <w:rsid w:val="003423D9"/>
    <w:rsid w:val="0034453B"/>
    <w:rsid w:val="003454C4"/>
    <w:rsid w:val="00346B0A"/>
    <w:rsid w:val="00347AE9"/>
    <w:rsid w:val="00350703"/>
    <w:rsid w:val="003507F9"/>
    <w:rsid w:val="0035108E"/>
    <w:rsid w:val="003513BB"/>
    <w:rsid w:val="00352083"/>
    <w:rsid w:val="00352631"/>
    <w:rsid w:val="0035275B"/>
    <w:rsid w:val="00352CD1"/>
    <w:rsid w:val="00355571"/>
    <w:rsid w:val="0035561C"/>
    <w:rsid w:val="0035649E"/>
    <w:rsid w:val="0035788A"/>
    <w:rsid w:val="00360568"/>
    <w:rsid w:val="00361415"/>
    <w:rsid w:val="00363818"/>
    <w:rsid w:val="00364179"/>
    <w:rsid w:val="00364247"/>
    <w:rsid w:val="00365569"/>
    <w:rsid w:val="003664B8"/>
    <w:rsid w:val="00366B84"/>
    <w:rsid w:val="0037261F"/>
    <w:rsid w:val="00373BA0"/>
    <w:rsid w:val="003746A3"/>
    <w:rsid w:val="00375F39"/>
    <w:rsid w:val="00376416"/>
    <w:rsid w:val="003800FA"/>
    <w:rsid w:val="0038137C"/>
    <w:rsid w:val="00381C63"/>
    <w:rsid w:val="003840DC"/>
    <w:rsid w:val="00384583"/>
    <w:rsid w:val="0038726D"/>
    <w:rsid w:val="003905B7"/>
    <w:rsid w:val="003918B9"/>
    <w:rsid w:val="00391B9D"/>
    <w:rsid w:val="003923F8"/>
    <w:rsid w:val="0039421C"/>
    <w:rsid w:val="00394719"/>
    <w:rsid w:val="00395D84"/>
    <w:rsid w:val="003A2267"/>
    <w:rsid w:val="003A22E1"/>
    <w:rsid w:val="003A2387"/>
    <w:rsid w:val="003A28C8"/>
    <w:rsid w:val="003A2994"/>
    <w:rsid w:val="003A2A6B"/>
    <w:rsid w:val="003A479C"/>
    <w:rsid w:val="003A5124"/>
    <w:rsid w:val="003A51F0"/>
    <w:rsid w:val="003A53D7"/>
    <w:rsid w:val="003A71B0"/>
    <w:rsid w:val="003A7462"/>
    <w:rsid w:val="003B029E"/>
    <w:rsid w:val="003B03EB"/>
    <w:rsid w:val="003B0A61"/>
    <w:rsid w:val="003B12FC"/>
    <w:rsid w:val="003B1F86"/>
    <w:rsid w:val="003B2CE9"/>
    <w:rsid w:val="003B31C9"/>
    <w:rsid w:val="003B3D37"/>
    <w:rsid w:val="003B44E7"/>
    <w:rsid w:val="003B7B54"/>
    <w:rsid w:val="003C1437"/>
    <w:rsid w:val="003C532D"/>
    <w:rsid w:val="003C5791"/>
    <w:rsid w:val="003C6F84"/>
    <w:rsid w:val="003C764E"/>
    <w:rsid w:val="003D0986"/>
    <w:rsid w:val="003D0B72"/>
    <w:rsid w:val="003D17BF"/>
    <w:rsid w:val="003D2408"/>
    <w:rsid w:val="003D252F"/>
    <w:rsid w:val="003D2739"/>
    <w:rsid w:val="003D524C"/>
    <w:rsid w:val="003D527A"/>
    <w:rsid w:val="003D5EA0"/>
    <w:rsid w:val="003D692C"/>
    <w:rsid w:val="003E2A53"/>
    <w:rsid w:val="003E3161"/>
    <w:rsid w:val="003E4F20"/>
    <w:rsid w:val="003E5177"/>
    <w:rsid w:val="003E527D"/>
    <w:rsid w:val="003E573F"/>
    <w:rsid w:val="003F11A7"/>
    <w:rsid w:val="003F1826"/>
    <w:rsid w:val="003F1CA4"/>
    <w:rsid w:val="003F36FD"/>
    <w:rsid w:val="003F4071"/>
    <w:rsid w:val="003F6658"/>
    <w:rsid w:val="003F66C0"/>
    <w:rsid w:val="00401976"/>
    <w:rsid w:val="00405973"/>
    <w:rsid w:val="00406249"/>
    <w:rsid w:val="0040649E"/>
    <w:rsid w:val="00407865"/>
    <w:rsid w:val="004118B9"/>
    <w:rsid w:val="00417DF7"/>
    <w:rsid w:val="004213BA"/>
    <w:rsid w:val="0042159A"/>
    <w:rsid w:val="004215D5"/>
    <w:rsid w:val="00421E3E"/>
    <w:rsid w:val="00424FA2"/>
    <w:rsid w:val="004256A1"/>
    <w:rsid w:val="004260F2"/>
    <w:rsid w:val="004276E0"/>
    <w:rsid w:val="00427A2B"/>
    <w:rsid w:val="00430143"/>
    <w:rsid w:val="00430A13"/>
    <w:rsid w:val="00431465"/>
    <w:rsid w:val="00435443"/>
    <w:rsid w:val="00436AA5"/>
    <w:rsid w:val="0044109C"/>
    <w:rsid w:val="0044146A"/>
    <w:rsid w:val="004417E0"/>
    <w:rsid w:val="00441BFB"/>
    <w:rsid w:val="00441D19"/>
    <w:rsid w:val="00443871"/>
    <w:rsid w:val="00443A44"/>
    <w:rsid w:val="00443DC2"/>
    <w:rsid w:val="004444CF"/>
    <w:rsid w:val="00445B65"/>
    <w:rsid w:val="004460E0"/>
    <w:rsid w:val="00446713"/>
    <w:rsid w:val="0044679F"/>
    <w:rsid w:val="004473AF"/>
    <w:rsid w:val="004505C1"/>
    <w:rsid w:val="004508B2"/>
    <w:rsid w:val="00452C85"/>
    <w:rsid w:val="00454B3E"/>
    <w:rsid w:val="00454DA9"/>
    <w:rsid w:val="00455576"/>
    <w:rsid w:val="00462D7F"/>
    <w:rsid w:val="00464413"/>
    <w:rsid w:val="0046577F"/>
    <w:rsid w:val="00470759"/>
    <w:rsid w:val="00473131"/>
    <w:rsid w:val="00480679"/>
    <w:rsid w:val="00480739"/>
    <w:rsid w:val="00480981"/>
    <w:rsid w:val="00480AF4"/>
    <w:rsid w:val="00480D54"/>
    <w:rsid w:val="00480D8D"/>
    <w:rsid w:val="004816A4"/>
    <w:rsid w:val="00482A9F"/>
    <w:rsid w:val="00482D98"/>
    <w:rsid w:val="00484FB5"/>
    <w:rsid w:val="00486ED9"/>
    <w:rsid w:val="004874CB"/>
    <w:rsid w:val="004909AF"/>
    <w:rsid w:val="004919E9"/>
    <w:rsid w:val="00491F4D"/>
    <w:rsid w:val="004920D5"/>
    <w:rsid w:val="00492342"/>
    <w:rsid w:val="00494A32"/>
    <w:rsid w:val="0049674E"/>
    <w:rsid w:val="0049707C"/>
    <w:rsid w:val="004A040D"/>
    <w:rsid w:val="004A1D23"/>
    <w:rsid w:val="004A2566"/>
    <w:rsid w:val="004A3595"/>
    <w:rsid w:val="004A4F56"/>
    <w:rsid w:val="004A53C3"/>
    <w:rsid w:val="004A567B"/>
    <w:rsid w:val="004A60E8"/>
    <w:rsid w:val="004A7D63"/>
    <w:rsid w:val="004B2B64"/>
    <w:rsid w:val="004B2D90"/>
    <w:rsid w:val="004B36C8"/>
    <w:rsid w:val="004B688C"/>
    <w:rsid w:val="004B69B2"/>
    <w:rsid w:val="004B7BD7"/>
    <w:rsid w:val="004C081E"/>
    <w:rsid w:val="004C0EAC"/>
    <w:rsid w:val="004C24E1"/>
    <w:rsid w:val="004C5492"/>
    <w:rsid w:val="004C6368"/>
    <w:rsid w:val="004C702A"/>
    <w:rsid w:val="004D25B1"/>
    <w:rsid w:val="004D2DCF"/>
    <w:rsid w:val="004D35BF"/>
    <w:rsid w:val="004D427E"/>
    <w:rsid w:val="004D4684"/>
    <w:rsid w:val="004D4D2C"/>
    <w:rsid w:val="004D6258"/>
    <w:rsid w:val="004D657E"/>
    <w:rsid w:val="004E0FED"/>
    <w:rsid w:val="004E1497"/>
    <w:rsid w:val="004E1A0A"/>
    <w:rsid w:val="004E263F"/>
    <w:rsid w:val="004E4A39"/>
    <w:rsid w:val="004E5E73"/>
    <w:rsid w:val="004E6A77"/>
    <w:rsid w:val="004F3AA4"/>
    <w:rsid w:val="004F4A32"/>
    <w:rsid w:val="00500650"/>
    <w:rsid w:val="00500896"/>
    <w:rsid w:val="00501247"/>
    <w:rsid w:val="00501FAE"/>
    <w:rsid w:val="005022A3"/>
    <w:rsid w:val="00502B4D"/>
    <w:rsid w:val="005052F6"/>
    <w:rsid w:val="005058DD"/>
    <w:rsid w:val="005060AE"/>
    <w:rsid w:val="00512B0C"/>
    <w:rsid w:val="00512EED"/>
    <w:rsid w:val="00513C2F"/>
    <w:rsid w:val="005145A4"/>
    <w:rsid w:val="00514A1B"/>
    <w:rsid w:val="00514E42"/>
    <w:rsid w:val="0051500A"/>
    <w:rsid w:val="005164B5"/>
    <w:rsid w:val="0051711E"/>
    <w:rsid w:val="00521576"/>
    <w:rsid w:val="00521F23"/>
    <w:rsid w:val="00523569"/>
    <w:rsid w:val="00525B3F"/>
    <w:rsid w:val="00525FD7"/>
    <w:rsid w:val="00531AB9"/>
    <w:rsid w:val="0053270C"/>
    <w:rsid w:val="00533FF0"/>
    <w:rsid w:val="00534D83"/>
    <w:rsid w:val="005353F0"/>
    <w:rsid w:val="00535FD5"/>
    <w:rsid w:val="005372E9"/>
    <w:rsid w:val="005374ED"/>
    <w:rsid w:val="00537663"/>
    <w:rsid w:val="00542C51"/>
    <w:rsid w:val="00545087"/>
    <w:rsid w:val="00545584"/>
    <w:rsid w:val="00545DD0"/>
    <w:rsid w:val="005473F8"/>
    <w:rsid w:val="00547561"/>
    <w:rsid w:val="00552CCB"/>
    <w:rsid w:val="00554103"/>
    <w:rsid w:val="00554359"/>
    <w:rsid w:val="005549D1"/>
    <w:rsid w:val="00554C1C"/>
    <w:rsid w:val="00556CC2"/>
    <w:rsid w:val="005609B9"/>
    <w:rsid w:val="00561C82"/>
    <w:rsid w:val="00562273"/>
    <w:rsid w:val="00562799"/>
    <w:rsid w:val="0056287B"/>
    <w:rsid w:val="00565FE4"/>
    <w:rsid w:val="005665E5"/>
    <w:rsid w:val="00566FF9"/>
    <w:rsid w:val="005761F3"/>
    <w:rsid w:val="00577E41"/>
    <w:rsid w:val="00580302"/>
    <w:rsid w:val="00581A94"/>
    <w:rsid w:val="005824F5"/>
    <w:rsid w:val="00583A83"/>
    <w:rsid w:val="00583C7F"/>
    <w:rsid w:val="005878B9"/>
    <w:rsid w:val="005904CD"/>
    <w:rsid w:val="005909D5"/>
    <w:rsid w:val="00590A8B"/>
    <w:rsid w:val="00591693"/>
    <w:rsid w:val="00591CCC"/>
    <w:rsid w:val="00594004"/>
    <w:rsid w:val="005968EC"/>
    <w:rsid w:val="00596CE2"/>
    <w:rsid w:val="00597E4F"/>
    <w:rsid w:val="005A0402"/>
    <w:rsid w:val="005A0ACC"/>
    <w:rsid w:val="005A0C48"/>
    <w:rsid w:val="005A2FCA"/>
    <w:rsid w:val="005A2FCF"/>
    <w:rsid w:val="005A35EB"/>
    <w:rsid w:val="005A40FF"/>
    <w:rsid w:val="005A5DEE"/>
    <w:rsid w:val="005A62EC"/>
    <w:rsid w:val="005A6378"/>
    <w:rsid w:val="005A6E69"/>
    <w:rsid w:val="005A7BF0"/>
    <w:rsid w:val="005A7C88"/>
    <w:rsid w:val="005B1DC1"/>
    <w:rsid w:val="005B299D"/>
    <w:rsid w:val="005B2D02"/>
    <w:rsid w:val="005B30F7"/>
    <w:rsid w:val="005B3F46"/>
    <w:rsid w:val="005B65B4"/>
    <w:rsid w:val="005B6D28"/>
    <w:rsid w:val="005B6E5F"/>
    <w:rsid w:val="005C0E2F"/>
    <w:rsid w:val="005C184A"/>
    <w:rsid w:val="005C230C"/>
    <w:rsid w:val="005C39C9"/>
    <w:rsid w:val="005C5030"/>
    <w:rsid w:val="005C615B"/>
    <w:rsid w:val="005C65BF"/>
    <w:rsid w:val="005C6713"/>
    <w:rsid w:val="005C75AC"/>
    <w:rsid w:val="005C7AA9"/>
    <w:rsid w:val="005C7ABF"/>
    <w:rsid w:val="005C7C62"/>
    <w:rsid w:val="005D1EBD"/>
    <w:rsid w:val="005D28D1"/>
    <w:rsid w:val="005D4216"/>
    <w:rsid w:val="005D4CE3"/>
    <w:rsid w:val="005D5501"/>
    <w:rsid w:val="005D58E1"/>
    <w:rsid w:val="005D637D"/>
    <w:rsid w:val="005D71F1"/>
    <w:rsid w:val="005E052A"/>
    <w:rsid w:val="005E0A21"/>
    <w:rsid w:val="005E4519"/>
    <w:rsid w:val="005E47BE"/>
    <w:rsid w:val="005E4918"/>
    <w:rsid w:val="005E4FA6"/>
    <w:rsid w:val="005E5ECB"/>
    <w:rsid w:val="005E766F"/>
    <w:rsid w:val="005F0A29"/>
    <w:rsid w:val="005F3A6C"/>
    <w:rsid w:val="005F3A80"/>
    <w:rsid w:val="005F42A0"/>
    <w:rsid w:val="005F4BA0"/>
    <w:rsid w:val="005F615E"/>
    <w:rsid w:val="005F6882"/>
    <w:rsid w:val="005F7AD8"/>
    <w:rsid w:val="0060106E"/>
    <w:rsid w:val="006015B7"/>
    <w:rsid w:val="0060298B"/>
    <w:rsid w:val="00605E41"/>
    <w:rsid w:val="00611B88"/>
    <w:rsid w:val="00612493"/>
    <w:rsid w:val="00612EA3"/>
    <w:rsid w:val="006134EE"/>
    <w:rsid w:val="006156DB"/>
    <w:rsid w:val="00615766"/>
    <w:rsid w:val="00617EA1"/>
    <w:rsid w:val="006220B6"/>
    <w:rsid w:val="00623094"/>
    <w:rsid w:val="00623AAD"/>
    <w:rsid w:val="00623C80"/>
    <w:rsid w:val="0062542D"/>
    <w:rsid w:val="00625967"/>
    <w:rsid w:val="00626140"/>
    <w:rsid w:val="00631750"/>
    <w:rsid w:val="00631C0B"/>
    <w:rsid w:val="006320A8"/>
    <w:rsid w:val="00633665"/>
    <w:rsid w:val="00637376"/>
    <w:rsid w:val="006402A8"/>
    <w:rsid w:val="006404C5"/>
    <w:rsid w:val="00640B79"/>
    <w:rsid w:val="006411A4"/>
    <w:rsid w:val="00642185"/>
    <w:rsid w:val="00642C67"/>
    <w:rsid w:val="00642CD6"/>
    <w:rsid w:val="006434C7"/>
    <w:rsid w:val="00643E08"/>
    <w:rsid w:val="00643EC8"/>
    <w:rsid w:val="00645650"/>
    <w:rsid w:val="00645CCD"/>
    <w:rsid w:val="00646357"/>
    <w:rsid w:val="006467D3"/>
    <w:rsid w:val="00647006"/>
    <w:rsid w:val="006478C3"/>
    <w:rsid w:val="0065112F"/>
    <w:rsid w:val="0065342B"/>
    <w:rsid w:val="00656522"/>
    <w:rsid w:val="00656A21"/>
    <w:rsid w:val="00660ABB"/>
    <w:rsid w:val="006614CD"/>
    <w:rsid w:val="00661653"/>
    <w:rsid w:val="00661C83"/>
    <w:rsid w:val="00661E2A"/>
    <w:rsid w:val="00663345"/>
    <w:rsid w:val="006643FF"/>
    <w:rsid w:val="00665035"/>
    <w:rsid w:val="00665DDA"/>
    <w:rsid w:val="00666294"/>
    <w:rsid w:val="00670128"/>
    <w:rsid w:val="00673E2F"/>
    <w:rsid w:val="006740B6"/>
    <w:rsid w:val="006769E0"/>
    <w:rsid w:val="00684E7C"/>
    <w:rsid w:val="00685F71"/>
    <w:rsid w:val="0069034A"/>
    <w:rsid w:val="00691313"/>
    <w:rsid w:val="006935EF"/>
    <w:rsid w:val="00693B02"/>
    <w:rsid w:val="006A0E9A"/>
    <w:rsid w:val="006A1AC7"/>
    <w:rsid w:val="006A2588"/>
    <w:rsid w:val="006A2E4D"/>
    <w:rsid w:val="006A2FB8"/>
    <w:rsid w:val="006A34C9"/>
    <w:rsid w:val="006A4315"/>
    <w:rsid w:val="006A5572"/>
    <w:rsid w:val="006B0BA6"/>
    <w:rsid w:val="006B1808"/>
    <w:rsid w:val="006B3264"/>
    <w:rsid w:val="006B332C"/>
    <w:rsid w:val="006B5EF5"/>
    <w:rsid w:val="006C01C0"/>
    <w:rsid w:val="006C1CF3"/>
    <w:rsid w:val="006C2736"/>
    <w:rsid w:val="006C2830"/>
    <w:rsid w:val="006C451F"/>
    <w:rsid w:val="006C4FB5"/>
    <w:rsid w:val="006C6D1C"/>
    <w:rsid w:val="006C7263"/>
    <w:rsid w:val="006C74B2"/>
    <w:rsid w:val="006C7C78"/>
    <w:rsid w:val="006D023E"/>
    <w:rsid w:val="006D1037"/>
    <w:rsid w:val="006D13A9"/>
    <w:rsid w:val="006D1751"/>
    <w:rsid w:val="006D1D19"/>
    <w:rsid w:val="006D2032"/>
    <w:rsid w:val="006D2E0F"/>
    <w:rsid w:val="006D4EEA"/>
    <w:rsid w:val="006D633C"/>
    <w:rsid w:val="006D6EAC"/>
    <w:rsid w:val="006D79A7"/>
    <w:rsid w:val="006D7F90"/>
    <w:rsid w:val="006E1669"/>
    <w:rsid w:val="006E2813"/>
    <w:rsid w:val="006E28A3"/>
    <w:rsid w:val="006E2AA5"/>
    <w:rsid w:val="006E343E"/>
    <w:rsid w:val="006E6381"/>
    <w:rsid w:val="006E7664"/>
    <w:rsid w:val="006F032B"/>
    <w:rsid w:val="006F0F2F"/>
    <w:rsid w:val="006F23CE"/>
    <w:rsid w:val="006F7BE4"/>
    <w:rsid w:val="00701325"/>
    <w:rsid w:val="00701848"/>
    <w:rsid w:val="00702F5B"/>
    <w:rsid w:val="00703284"/>
    <w:rsid w:val="007036F8"/>
    <w:rsid w:val="00703713"/>
    <w:rsid w:val="00703B6E"/>
    <w:rsid w:val="00703EBB"/>
    <w:rsid w:val="00706260"/>
    <w:rsid w:val="00706B04"/>
    <w:rsid w:val="00707607"/>
    <w:rsid w:val="00707F19"/>
    <w:rsid w:val="00710D1B"/>
    <w:rsid w:val="007146FE"/>
    <w:rsid w:val="00716EFB"/>
    <w:rsid w:val="00720093"/>
    <w:rsid w:val="00720F59"/>
    <w:rsid w:val="00721FBB"/>
    <w:rsid w:val="00724F24"/>
    <w:rsid w:val="00730F90"/>
    <w:rsid w:val="0073148E"/>
    <w:rsid w:val="00731F85"/>
    <w:rsid w:val="00732551"/>
    <w:rsid w:val="007338CB"/>
    <w:rsid w:val="00733E35"/>
    <w:rsid w:val="00735FEF"/>
    <w:rsid w:val="00736AB8"/>
    <w:rsid w:val="00736D98"/>
    <w:rsid w:val="00737A2E"/>
    <w:rsid w:val="00737AA8"/>
    <w:rsid w:val="00737BAD"/>
    <w:rsid w:val="00742966"/>
    <w:rsid w:val="007436B5"/>
    <w:rsid w:val="00743FDB"/>
    <w:rsid w:val="007443E7"/>
    <w:rsid w:val="007450ED"/>
    <w:rsid w:val="00746A7E"/>
    <w:rsid w:val="00746F01"/>
    <w:rsid w:val="00751B3F"/>
    <w:rsid w:val="00752325"/>
    <w:rsid w:val="00753310"/>
    <w:rsid w:val="00753E5A"/>
    <w:rsid w:val="00756A83"/>
    <w:rsid w:val="00757136"/>
    <w:rsid w:val="007579C8"/>
    <w:rsid w:val="0076111C"/>
    <w:rsid w:val="007614AD"/>
    <w:rsid w:val="00762170"/>
    <w:rsid w:val="00762580"/>
    <w:rsid w:val="00762821"/>
    <w:rsid w:val="007645E1"/>
    <w:rsid w:val="00765B5E"/>
    <w:rsid w:val="00766E51"/>
    <w:rsid w:val="007748C4"/>
    <w:rsid w:val="00774E13"/>
    <w:rsid w:val="00781A18"/>
    <w:rsid w:val="00781BA2"/>
    <w:rsid w:val="00782998"/>
    <w:rsid w:val="00784052"/>
    <w:rsid w:val="00784DC6"/>
    <w:rsid w:val="007850BF"/>
    <w:rsid w:val="00786EC2"/>
    <w:rsid w:val="00791414"/>
    <w:rsid w:val="00792F97"/>
    <w:rsid w:val="007939F2"/>
    <w:rsid w:val="00794865"/>
    <w:rsid w:val="0079654A"/>
    <w:rsid w:val="007A0198"/>
    <w:rsid w:val="007A06C3"/>
    <w:rsid w:val="007A06D2"/>
    <w:rsid w:val="007A08B3"/>
    <w:rsid w:val="007A1C8E"/>
    <w:rsid w:val="007A734D"/>
    <w:rsid w:val="007B03AD"/>
    <w:rsid w:val="007B0D4C"/>
    <w:rsid w:val="007B16CD"/>
    <w:rsid w:val="007B189D"/>
    <w:rsid w:val="007B38F7"/>
    <w:rsid w:val="007B3FED"/>
    <w:rsid w:val="007B6D17"/>
    <w:rsid w:val="007B7E00"/>
    <w:rsid w:val="007C0722"/>
    <w:rsid w:val="007C1903"/>
    <w:rsid w:val="007C3F7B"/>
    <w:rsid w:val="007C4BA0"/>
    <w:rsid w:val="007D0DEF"/>
    <w:rsid w:val="007D183E"/>
    <w:rsid w:val="007D18CE"/>
    <w:rsid w:val="007D1A9B"/>
    <w:rsid w:val="007D1C7C"/>
    <w:rsid w:val="007D243A"/>
    <w:rsid w:val="007D2B9F"/>
    <w:rsid w:val="007D2E90"/>
    <w:rsid w:val="007D3638"/>
    <w:rsid w:val="007D4319"/>
    <w:rsid w:val="007D57F9"/>
    <w:rsid w:val="007D602A"/>
    <w:rsid w:val="007D69DE"/>
    <w:rsid w:val="007D6AF2"/>
    <w:rsid w:val="007D7771"/>
    <w:rsid w:val="007E2C8D"/>
    <w:rsid w:val="007E6403"/>
    <w:rsid w:val="007F0AA5"/>
    <w:rsid w:val="007F1754"/>
    <w:rsid w:val="007F2760"/>
    <w:rsid w:val="007F3A6F"/>
    <w:rsid w:val="007F51F3"/>
    <w:rsid w:val="007F58F2"/>
    <w:rsid w:val="00800833"/>
    <w:rsid w:val="00801BA3"/>
    <w:rsid w:val="00801DBC"/>
    <w:rsid w:val="008030BC"/>
    <w:rsid w:val="008041B7"/>
    <w:rsid w:val="0080480D"/>
    <w:rsid w:val="00805FDA"/>
    <w:rsid w:val="00807394"/>
    <w:rsid w:val="008074E9"/>
    <w:rsid w:val="008163AA"/>
    <w:rsid w:val="00816A74"/>
    <w:rsid w:val="00821E4E"/>
    <w:rsid w:val="0082202A"/>
    <w:rsid w:val="008222EA"/>
    <w:rsid w:val="00822A76"/>
    <w:rsid w:val="0082556A"/>
    <w:rsid w:val="0082631A"/>
    <w:rsid w:val="00830282"/>
    <w:rsid w:val="00832EB7"/>
    <w:rsid w:val="00833B7B"/>
    <w:rsid w:val="00833E43"/>
    <w:rsid w:val="00835C2E"/>
    <w:rsid w:val="0083626E"/>
    <w:rsid w:val="00836318"/>
    <w:rsid w:val="00836EDB"/>
    <w:rsid w:val="008414A3"/>
    <w:rsid w:val="00841957"/>
    <w:rsid w:val="00842DEF"/>
    <w:rsid w:val="008435B5"/>
    <w:rsid w:val="008519BF"/>
    <w:rsid w:val="008524D4"/>
    <w:rsid w:val="00852B2E"/>
    <w:rsid w:val="008559AD"/>
    <w:rsid w:val="00861865"/>
    <w:rsid w:val="00863228"/>
    <w:rsid w:val="008657C5"/>
    <w:rsid w:val="00866DB4"/>
    <w:rsid w:val="008711A2"/>
    <w:rsid w:val="008759E2"/>
    <w:rsid w:val="00877783"/>
    <w:rsid w:val="00880156"/>
    <w:rsid w:val="00882186"/>
    <w:rsid w:val="008834C8"/>
    <w:rsid w:val="008859F9"/>
    <w:rsid w:val="008860D4"/>
    <w:rsid w:val="008869EF"/>
    <w:rsid w:val="008870EC"/>
    <w:rsid w:val="00890106"/>
    <w:rsid w:val="00890E0F"/>
    <w:rsid w:val="008917BF"/>
    <w:rsid w:val="00894267"/>
    <w:rsid w:val="008A1BFE"/>
    <w:rsid w:val="008A2464"/>
    <w:rsid w:val="008A3AD8"/>
    <w:rsid w:val="008A5220"/>
    <w:rsid w:val="008A5738"/>
    <w:rsid w:val="008A5F8E"/>
    <w:rsid w:val="008A6530"/>
    <w:rsid w:val="008B07C0"/>
    <w:rsid w:val="008B0DBB"/>
    <w:rsid w:val="008B1548"/>
    <w:rsid w:val="008B3B27"/>
    <w:rsid w:val="008B3F88"/>
    <w:rsid w:val="008B44F7"/>
    <w:rsid w:val="008B48B4"/>
    <w:rsid w:val="008B61FC"/>
    <w:rsid w:val="008B64A5"/>
    <w:rsid w:val="008B6CAB"/>
    <w:rsid w:val="008B7014"/>
    <w:rsid w:val="008B7A8D"/>
    <w:rsid w:val="008C0802"/>
    <w:rsid w:val="008C195A"/>
    <w:rsid w:val="008C2C2E"/>
    <w:rsid w:val="008C3130"/>
    <w:rsid w:val="008C4F97"/>
    <w:rsid w:val="008C56A1"/>
    <w:rsid w:val="008C5B41"/>
    <w:rsid w:val="008C5D48"/>
    <w:rsid w:val="008C6C86"/>
    <w:rsid w:val="008D2243"/>
    <w:rsid w:val="008D39C8"/>
    <w:rsid w:val="008D659E"/>
    <w:rsid w:val="008E23C7"/>
    <w:rsid w:val="008E4B46"/>
    <w:rsid w:val="008E66E9"/>
    <w:rsid w:val="008E7C26"/>
    <w:rsid w:val="008F0B90"/>
    <w:rsid w:val="008F17D5"/>
    <w:rsid w:val="008F1C77"/>
    <w:rsid w:val="008F24C9"/>
    <w:rsid w:val="008F6D11"/>
    <w:rsid w:val="008F7B9F"/>
    <w:rsid w:val="00900344"/>
    <w:rsid w:val="00900451"/>
    <w:rsid w:val="00900708"/>
    <w:rsid w:val="009012B1"/>
    <w:rsid w:val="00902E51"/>
    <w:rsid w:val="0090379B"/>
    <w:rsid w:val="009046C8"/>
    <w:rsid w:val="00904704"/>
    <w:rsid w:val="00905299"/>
    <w:rsid w:val="00906AD8"/>
    <w:rsid w:val="00906C1F"/>
    <w:rsid w:val="00906DA8"/>
    <w:rsid w:val="00911A46"/>
    <w:rsid w:val="009136D6"/>
    <w:rsid w:val="009158DC"/>
    <w:rsid w:val="00916F0B"/>
    <w:rsid w:val="0091706D"/>
    <w:rsid w:val="00917997"/>
    <w:rsid w:val="00917BE7"/>
    <w:rsid w:val="00922B0D"/>
    <w:rsid w:val="009237B9"/>
    <w:rsid w:val="009256C0"/>
    <w:rsid w:val="00926D90"/>
    <w:rsid w:val="00932654"/>
    <w:rsid w:val="0093478C"/>
    <w:rsid w:val="009372FD"/>
    <w:rsid w:val="0093768F"/>
    <w:rsid w:val="0093796B"/>
    <w:rsid w:val="00940265"/>
    <w:rsid w:val="00940875"/>
    <w:rsid w:val="009409C5"/>
    <w:rsid w:val="00941479"/>
    <w:rsid w:val="009414B9"/>
    <w:rsid w:val="00942F3C"/>
    <w:rsid w:val="0094508D"/>
    <w:rsid w:val="009451BD"/>
    <w:rsid w:val="00946427"/>
    <w:rsid w:val="0095183F"/>
    <w:rsid w:val="009524DA"/>
    <w:rsid w:val="00953066"/>
    <w:rsid w:val="00953FD3"/>
    <w:rsid w:val="00955921"/>
    <w:rsid w:val="00956B82"/>
    <w:rsid w:val="009611C6"/>
    <w:rsid w:val="00961D90"/>
    <w:rsid w:val="00962CDF"/>
    <w:rsid w:val="00963449"/>
    <w:rsid w:val="00963655"/>
    <w:rsid w:val="009653D3"/>
    <w:rsid w:val="00965844"/>
    <w:rsid w:val="00966920"/>
    <w:rsid w:val="00966A6A"/>
    <w:rsid w:val="00971AD5"/>
    <w:rsid w:val="00971DDB"/>
    <w:rsid w:val="00971EAB"/>
    <w:rsid w:val="009724E2"/>
    <w:rsid w:val="009733EE"/>
    <w:rsid w:val="009743C6"/>
    <w:rsid w:val="00974738"/>
    <w:rsid w:val="00975ACB"/>
    <w:rsid w:val="00980AE6"/>
    <w:rsid w:val="009818D8"/>
    <w:rsid w:val="00981968"/>
    <w:rsid w:val="00981C83"/>
    <w:rsid w:val="009844ED"/>
    <w:rsid w:val="00990B55"/>
    <w:rsid w:val="0099162B"/>
    <w:rsid w:val="00991B9D"/>
    <w:rsid w:val="00992FE9"/>
    <w:rsid w:val="00993225"/>
    <w:rsid w:val="00993C93"/>
    <w:rsid w:val="009956CB"/>
    <w:rsid w:val="00995B3D"/>
    <w:rsid w:val="00996393"/>
    <w:rsid w:val="00996CD7"/>
    <w:rsid w:val="00996D76"/>
    <w:rsid w:val="0099787E"/>
    <w:rsid w:val="009A17E0"/>
    <w:rsid w:val="009A213F"/>
    <w:rsid w:val="009A2164"/>
    <w:rsid w:val="009A3361"/>
    <w:rsid w:val="009B0D2F"/>
    <w:rsid w:val="009B0EC4"/>
    <w:rsid w:val="009B31F4"/>
    <w:rsid w:val="009B34FA"/>
    <w:rsid w:val="009B42B1"/>
    <w:rsid w:val="009B5E0D"/>
    <w:rsid w:val="009B72DC"/>
    <w:rsid w:val="009B7424"/>
    <w:rsid w:val="009C0CA5"/>
    <w:rsid w:val="009C27F8"/>
    <w:rsid w:val="009C2981"/>
    <w:rsid w:val="009C763A"/>
    <w:rsid w:val="009C775A"/>
    <w:rsid w:val="009C77E8"/>
    <w:rsid w:val="009D0A91"/>
    <w:rsid w:val="009D219E"/>
    <w:rsid w:val="009D2E04"/>
    <w:rsid w:val="009D36A4"/>
    <w:rsid w:val="009D4369"/>
    <w:rsid w:val="009D4717"/>
    <w:rsid w:val="009D49DE"/>
    <w:rsid w:val="009D4CBE"/>
    <w:rsid w:val="009D5423"/>
    <w:rsid w:val="009D54AE"/>
    <w:rsid w:val="009D6F7E"/>
    <w:rsid w:val="009D7BE1"/>
    <w:rsid w:val="009E26D0"/>
    <w:rsid w:val="009E2908"/>
    <w:rsid w:val="009E29EE"/>
    <w:rsid w:val="009E3119"/>
    <w:rsid w:val="009E4E08"/>
    <w:rsid w:val="009E5258"/>
    <w:rsid w:val="009E5332"/>
    <w:rsid w:val="009E5BAC"/>
    <w:rsid w:val="009E699C"/>
    <w:rsid w:val="009F0CCC"/>
    <w:rsid w:val="009F10A0"/>
    <w:rsid w:val="009F140F"/>
    <w:rsid w:val="009F17CE"/>
    <w:rsid w:val="009F2190"/>
    <w:rsid w:val="009F28DD"/>
    <w:rsid w:val="009F3256"/>
    <w:rsid w:val="009F338A"/>
    <w:rsid w:val="009F4421"/>
    <w:rsid w:val="009F4F55"/>
    <w:rsid w:val="009F538D"/>
    <w:rsid w:val="009F61E1"/>
    <w:rsid w:val="009F6A1E"/>
    <w:rsid w:val="009F769F"/>
    <w:rsid w:val="009F79D8"/>
    <w:rsid w:val="00A00F06"/>
    <w:rsid w:val="00A01219"/>
    <w:rsid w:val="00A047D7"/>
    <w:rsid w:val="00A05FD1"/>
    <w:rsid w:val="00A07EC4"/>
    <w:rsid w:val="00A11714"/>
    <w:rsid w:val="00A117FE"/>
    <w:rsid w:val="00A13A6A"/>
    <w:rsid w:val="00A162CE"/>
    <w:rsid w:val="00A16B12"/>
    <w:rsid w:val="00A17828"/>
    <w:rsid w:val="00A2246A"/>
    <w:rsid w:val="00A23F50"/>
    <w:rsid w:val="00A24424"/>
    <w:rsid w:val="00A262A6"/>
    <w:rsid w:val="00A26941"/>
    <w:rsid w:val="00A27E21"/>
    <w:rsid w:val="00A310F1"/>
    <w:rsid w:val="00A32507"/>
    <w:rsid w:val="00A333B0"/>
    <w:rsid w:val="00A343B6"/>
    <w:rsid w:val="00A35F20"/>
    <w:rsid w:val="00A36F8A"/>
    <w:rsid w:val="00A3743F"/>
    <w:rsid w:val="00A42A0B"/>
    <w:rsid w:val="00A43E15"/>
    <w:rsid w:val="00A44178"/>
    <w:rsid w:val="00A443F8"/>
    <w:rsid w:val="00A44F6E"/>
    <w:rsid w:val="00A45741"/>
    <w:rsid w:val="00A46E13"/>
    <w:rsid w:val="00A50055"/>
    <w:rsid w:val="00A5006F"/>
    <w:rsid w:val="00A516A1"/>
    <w:rsid w:val="00A5301D"/>
    <w:rsid w:val="00A540E6"/>
    <w:rsid w:val="00A552F5"/>
    <w:rsid w:val="00A55EE8"/>
    <w:rsid w:val="00A57D1D"/>
    <w:rsid w:val="00A60299"/>
    <w:rsid w:val="00A62007"/>
    <w:rsid w:val="00A648CB"/>
    <w:rsid w:val="00A67ED2"/>
    <w:rsid w:val="00A702E3"/>
    <w:rsid w:val="00A73BC4"/>
    <w:rsid w:val="00A74F32"/>
    <w:rsid w:val="00A753E3"/>
    <w:rsid w:val="00A7562B"/>
    <w:rsid w:val="00A7579A"/>
    <w:rsid w:val="00A779CC"/>
    <w:rsid w:val="00A821AE"/>
    <w:rsid w:val="00A8480C"/>
    <w:rsid w:val="00A93710"/>
    <w:rsid w:val="00A9372B"/>
    <w:rsid w:val="00A939A7"/>
    <w:rsid w:val="00A940CD"/>
    <w:rsid w:val="00A941D2"/>
    <w:rsid w:val="00A949C9"/>
    <w:rsid w:val="00A95531"/>
    <w:rsid w:val="00A96F4E"/>
    <w:rsid w:val="00AA03DC"/>
    <w:rsid w:val="00AA1FCB"/>
    <w:rsid w:val="00AA5055"/>
    <w:rsid w:val="00AA6891"/>
    <w:rsid w:val="00AB0DC0"/>
    <w:rsid w:val="00AB149D"/>
    <w:rsid w:val="00AB2094"/>
    <w:rsid w:val="00AB27D3"/>
    <w:rsid w:val="00AB4456"/>
    <w:rsid w:val="00AB7115"/>
    <w:rsid w:val="00AB71AC"/>
    <w:rsid w:val="00AC17E2"/>
    <w:rsid w:val="00AC2972"/>
    <w:rsid w:val="00AC3104"/>
    <w:rsid w:val="00AC3E0F"/>
    <w:rsid w:val="00AC4120"/>
    <w:rsid w:val="00AC440D"/>
    <w:rsid w:val="00AC4609"/>
    <w:rsid w:val="00AC6ECE"/>
    <w:rsid w:val="00AC7E1E"/>
    <w:rsid w:val="00AD0078"/>
    <w:rsid w:val="00AD26F9"/>
    <w:rsid w:val="00AD6734"/>
    <w:rsid w:val="00AE27AD"/>
    <w:rsid w:val="00AE6564"/>
    <w:rsid w:val="00AE7A8E"/>
    <w:rsid w:val="00AE7ABA"/>
    <w:rsid w:val="00AF0470"/>
    <w:rsid w:val="00AF0C3A"/>
    <w:rsid w:val="00AF32BE"/>
    <w:rsid w:val="00AF3BC9"/>
    <w:rsid w:val="00AF59F5"/>
    <w:rsid w:val="00AF6DF8"/>
    <w:rsid w:val="00AF7891"/>
    <w:rsid w:val="00B051CC"/>
    <w:rsid w:val="00B05996"/>
    <w:rsid w:val="00B061AD"/>
    <w:rsid w:val="00B0710B"/>
    <w:rsid w:val="00B1295F"/>
    <w:rsid w:val="00B12A7B"/>
    <w:rsid w:val="00B142BE"/>
    <w:rsid w:val="00B20EA3"/>
    <w:rsid w:val="00B22379"/>
    <w:rsid w:val="00B22847"/>
    <w:rsid w:val="00B22CD8"/>
    <w:rsid w:val="00B232B1"/>
    <w:rsid w:val="00B2597B"/>
    <w:rsid w:val="00B269DB"/>
    <w:rsid w:val="00B27DF8"/>
    <w:rsid w:val="00B322A3"/>
    <w:rsid w:val="00B32320"/>
    <w:rsid w:val="00B32BF5"/>
    <w:rsid w:val="00B33694"/>
    <w:rsid w:val="00B359F6"/>
    <w:rsid w:val="00B35CCF"/>
    <w:rsid w:val="00B36D25"/>
    <w:rsid w:val="00B40017"/>
    <w:rsid w:val="00B41C41"/>
    <w:rsid w:val="00B425FC"/>
    <w:rsid w:val="00B42C04"/>
    <w:rsid w:val="00B43F95"/>
    <w:rsid w:val="00B44402"/>
    <w:rsid w:val="00B47238"/>
    <w:rsid w:val="00B50469"/>
    <w:rsid w:val="00B5125A"/>
    <w:rsid w:val="00B530D7"/>
    <w:rsid w:val="00B53C9D"/>
    <w:rsid w:val="00B54E5D"/>
    <w:rsid w:val="00B565AE"/>
    <w:rsid w:val="00B567E7"/>
    <w:rsid w:val="00B56F89"/>
    <w:rsid w:val="00B573A6"/>
    <w:rsid w:val="00B60594"/>
    <w:rsid w:val="00B622C7"/>
    <w:rsid w:val="00B62E23"/>
    <w:rsid w:val="00B63548"/>
    <w:rsid w:val="00B64ABF"/>
    <w:rsid w:val="00B66E96"/>
    <w:rsid w:val="00B67B42"/>
    <w:rsid w:val="00B700B6"/>
    <w:rsid w:val="00B73B86"/>
    <w:rsid w:val="00B745B7"/>
    <w:rsid w:val="00B759EB"/>
    <w:rsid w:val="00B76AED"/>
    <w:rsid w:val="00B76DE5"/>
    <w:rsid w:val="00B803E3"/>
    <w:rsid w:val="00B80A63"/>
    <w:rsid w:val="00B81058"/>
    <w:rsid w:val="00B81939"/>
    <w:rsid w:val="00B819C0"/>
    <w:rsid w:val="00B81FAE"/>
    <w:rsid w:val="00B82494"/>
    <w:rsid w:val="00B82A2F"/>
    <w:rsid w:val="00B834FA"/>
    <w:rsid w:val="00B83D9C"/>
    <w:rsid w:val="00B84AFB"/>
    <w:rsid w:val="00B85028"/>
    <w:rsid w:val="00B9016A"/>
    <w:rsid w:val="00B916B7"/>
    <w:rsid w:val="00B922AB"/>
    <w:rsid w:val="00B9244C"/>
    <w:rsid w:val="00B92779"/>
    <w:rsid w:val="00B95227"/>
    <w:rsid w:val="00B9758B"/>
    <w:rsid w:val="00B978C7"/>
    <w:rsid w:val="00BA3140"/>
    <w:rsid w:val="00BA44D2"/>
    <w:rsid w:val="00BA4E2B"/>
    <w:rsid w:val="00BA5F7B"/>
    <w:rsid w:val="00BB1FF9"/>
    <w:rsid w:val="00BB2E98"/>
    <w:rsid w:val="00BB6AF3"/>
    <w:rsid w:val="00BB6BA9"/>
    <w:rsid w:val="00BC26FA"/>
    <w:rsid w:val="00BC28E1"/>
    <w:rsid w:val="00BC6B28"/>
    <w:rsid w:val="00BC7189"/>
    <w:rsid w:val="00BC721F"/>
    <w:rsid w:val="00BC73E3"/>
    <w:rsid w:val="00BC7928"/>
    <w:rsid w:val="00BD1C3F"/>
    <w:rsid w:val="00BD2C14"/>
    <w:rsid w:val="00BD3492"/>
    <w:rsid w:val="00BD6D62"/>
    <w:rsid w:val="00BD6E50"/>
    <w:rsid w:val="00BE041F"/>
    <w:rsid w:val="00BE08B9"/>
    <w:rsid w:val="00BE0BB1"/>
    <w:rsid w:val="00BE127A"/>
    <w:rsid w:val="00BE48CE"/>
    <w:rsid w:val="00BE64FD"/>
    <w:rsid w:val="00BE6B50"/>
    <w:rsid w:val="00BF537B"/>
    <w:rsid w:val="00BF5514"/>
    <w:rsid w:val="00BF5E41"/>
    <w:rsid w:val="00BF6DDE"/>
    <w:rsid w:val="00BF714F"/>
    <w:rsid w:val="00BF721E"/>
    <w:rsid w:val="00C008B1"/>
    <w:rsid w:val="00C01108"/>
    <w:rsid w:val="00C01219"/>
    <w:rsid w:val="00C01362"/>
    <w:rsid w:val="00C01F6C"/>
    <w:rsid w:val="00C02141"/>
    <w:rsid w:val="00C0479C"/>
    <w:rsid w:val="00C071A5"/>
    <w:rsid w:val="00C10077"/>
    <w:rsid w:val="00C116C5"/>
    <w:rsid w:val="00C1197C"/>
    <w:rsid w:val="00C13D7F"/>
    <w:rsid w:val="00C1404C"/>
    <w:rsid w:val="00C171F3"/>
    <w:rsid w:val="00C2130F"/>
    <w:rsid w:val="00C21FCD"/>
    <w:rsid w:val="00C2407B"/>
    <w:rsid w:val="00C2469D"/>
    <w:rsid w:val="00C24E20"/>
    <w:rsid w:val="00C253F2"/>
    <w:rsid w:val="00C2717D"/>
    <w:rsid w:val="00C3029C"/>
    <w:rsid w:val="00C30DFA"/>
    <w:rsid w:val="00C31C59"/>
    <w:rsid w:val="00C31F55"/>
    <w:rsid w:val="00C334D9"/>
    <w:rsid w:val="00C3565A"/>
    <w:rsid w:val="00C36E2F"/>
    <w:rsid w:val="00C400A9"/>
    <w:rsid w:val="00C4144D"/>
    <w:rsid w:val="00C428EB"/>
    <w:rsid w:val="00C435FA"/>
    <w:rsid w:val="00C43B86"/>
    <w:rsid w:val="00C46344"/>
    <w:rsid w:val="00C46CC5"/>
    <w:rsid w:val="00C5196C"/>
    <w:rsid w:val="00C53363"/>
    <w:rsid w:val="00C53791"/>
    <w:rsid w:val="00C5379F"/>
    <w:rsid w:val="00C5428D"/>
    <w:rsid w:val="00C55D5D"/>
    <w:rsid w:val="00C5765E"/>
    <w:rsid w:val="00C57E95"/>
    <w:rsid w:val="00C6176B"/>
    <w:rsid w:val="00C70025"/>
    <w:rsid w:val="00C70797"/>
    <w:rsid w:val="00C707FA"/>
    <w:rsid w:val="00C7108D"/>
    <w:rsid w:val="00C710C0"/>
    <w:rsid w:val="00C71F1C"/>
    <w:rsid w:val="00C75123"/>
    <w:rsid w:val="00C75BCF"/>
    <w:rsid w:val="00C762EB"/>
    <w:rsid w:val="00C82999"/>
    <w:rsid w:val="00C85A23"/>
    <w:rsid w:val="00C85CCE"/>
    <w:rsid w:val="00C866A8"/>
    <w:rsid w:val="00C87D55"/>
    <w:rsid w:val="00C91EDF"/>
    <w:rsid w:val="00C9397B"/>
    <w:rsid w:val="00C93AF5"/>
    <w:rsid w:val="00C93B2A"/>
    <w:rsid w:val="00C93E7C"/>
    <w:rsid w:val="00C9410B"/>
    <w:rsid w:val="00C94458"/>
    <w:rsid w:val="00C94A1B"/>
    <w:rsid w:val="00C954ED"/>
    <w:rsid w:val="00C9553E"/>
    <w:rsid w:val="00C95A3D"/>
    <w:rsid w:val="00C95B4A"/>
    <w:rsid w:val="00C97A2E"/>
    <w:rsid w:val="00C97FAE"/>
    <w:rsid w:val="00CA2392"/>
    <w:rsid w:val="00CA2D16"/>
    <w:rsid w:val="00CA372B"/>
    <w:rsid w:val="00CA39EB"/>
    <w:rsid w:val="00CA48CA"/>
    <w:rsid w:val="00CA54F4"/>
    <w:rsid w:val="00CA5B26"/>
    <w:rsid w:val="00CA70BC"/>
    <w:rsid w:val="00CB0DD7"/>
    <w:rsid w:val="00CB1720"/>
    <w:rsid w:val="00CB2132"/>
    <w:rsid w:val="00CB3607"/>
    <w:rsid w:val="00CB3E25"/>
    <w:rsid w:val="00CB401B"/>
    <w:rsid w:val="00CB624B"/>
    <w:rsid w:val="00CB6A3A"/>
    <w:rsid w:val="00CB6BCC"/>
    <w:rsid w:val="00CC18A1"/>
    <w:rsid w:val="00CC2B85"/>
    <w:rsid w:val="00CC442C"/>
    <w:rsid w:val="00CC62A5"/>
    <w:rsid w:val="00CC78F4"/>
    <w:rsid w:val="00CC79B6"/>
    <w:rsid w:val="00CD1DF9"/>
    <w:rsid w:val="00CD2163"/>
    <w:rsid w:val="00CD24F2"/>
    <w:rsid w:val="00CD4541"/>
    <w:rsid w:val="00CD4FAC"/>
    <w:rsid w:val="00CD65EF"/>
    <w:rsid w:val="00CD70DE"/>
    <w:rsid w:val="00CE0A0A"/>
    <w:rsid w:val="00CE0ECC"/>
    <w:rsid w:val="00CE3159"/>
    <w:rsid w:val="00CE3460"/>
    <w:rsid w:val="00CE3C59"/>
    <w:rsid w:val="00CE5741"/>
    <w:rsid w:val="00CE6B33"/>
    <w:rsid w:val="00CE73E6"/>
    <w:rsid w:val="00CF06D8"/>
    <w:rsid w:val="00CF20C2"/>
    <w:rsid w:val="00CF2790"/>
    <w:rsid w:val="00CF2BCE"/>
    <w:rsid w:val="00CF399A"/>
    <w:rsid w:val="00CF7EDF"/>
    <w:rsid w:val="00D00697"/>
    <w:rsid w:val="00D00BB0"/>
    <w:rsid w:val="00D02FF4"/>
    <w:rsid w:val="00D03BBC"/>
    <w:rsid w:val="00D03E71"/>
    <w:rsid w:val="00D04068"/>
    <w:rsid w:val="00D0409A"/>
    <w:rsid w:val="00D046D1"/>
    <w:rsid w:val="00D0528A"/>
    <w:rsid w:val="00D05987"/>
    <w:rsid w:val="00D072F2"/>
    <w:rsid w:val="00D10131"/>
    <w:rsid w:val="00D108C6"/>
    <w:rsid w:val="00D108E1"/>
    <w:rsid w:val="00D10F05"/>
    <w:rsid w:val="00D11D92"/>
    <w:rsid w:val="00D132F7"/>
    <w:rsid w:val="00D13D3C"/>
    <w:rsid w:val="00D1563E"/>
    <w:rsid w:val="00D15E9D"/>
    <w:rsid w:val="00D1604C"/>
    <w:rsid w:val="00D179F6"/>
    <w:rsid w:val="00D20BEF"/>
    <w:rsid w:val="00D22901"/>
    <w:rsid w:val="00D26313"/>
    <w:rsid w:val="00D27FFC"/>
    <w:rsid w:val="00D300F9"/>
    <w:rsid w:val="00D306A2"/>
    <w:rsid w:val="00D31A52"/>
    <w:rsid w:val="00D31D16"/>
    <w:rsid w:val="00D32BF7"/>
    <w:rsid w:val="00D33387"/>
    <w:rsid w:val="00D333BC"/>
    <w:rsid w:val="00D334FC"/>
    <w:rsid w:val="00D337F3"/>
    <w:rsid w:val="00D33BD8"/>
    <w:rsid w:val="00D33BF2"/>
    <w:rsid w:val="00D34D1A"/>
    <w:rsid w:val="00D40823"/>
    <w:rsid w:val="00D41B5B"/>
    <w:rsid w:val="00D422C7"/>
    <w:rsid w:val="00D425BB"/>
    <w:rsid w:val="00D43DB5"/>
    <w:rsid w:val="00D46EF0"/>
    <w:rsid w:val="00D47848"/>
    <w:rsid w:val="00D50183"/>
    <w:rsid w:val="00D538E5"/>
    <w:rsid w:val="00D53BE5"/>
    <w:rsid w:val="00D53BF9"/>
    <w:rsid w:val="00D55C5E"/>
    <w:rsid w:val="00D60A0F"/>
    <w:rsid w:val="00D60F2A"/>
    <w:rsid w:val="00D6109B"/>
    <w:rsid w:val="00D61E0A"/>
    <w:rsid w:val="00D64F34"/>
    <w:rsid w:val="00D65145"/>
    <w:rsid w:val="00D70F9F"/>
    <w:rsid w:val="00D72606"/>
    <w:rsid w:val="00D72F93"/>
    <w:rsid w:val="00D73044"/>
    <w:rsid w:val="00D81558"/>
    <w:rsid w:val="00D84D44"/>
    <w:rsid w:val="00D84D6D"/>
    <w:rsid w:val="00D851DB"/>
    <w:rsid w:val="00D85DFB"/>
    <w:rsid w:val="00D86A81"/>
    <w:rsid w:val="00D90A23"/>
    <w:rsid w:val="00D90AAB"/>
    <w:rsid w:val="00D91EE4"/>
    <w:rsid w:val="00D9355D"/>
    <w:rsid w:val="00D9357E"/>
    <w:rsid w:val="00D94E9D"/>
    <w:rsid w:val="00D95DA7"/>
    <w:rsid w:val="00D96A56"/>
    <w:rsid w:val="00D96B73"/>
    <w:rsid w:val="00DA068B"/>
    <w:rsid w:val="00DA0E01"/>
    <w:rsid w:val="00DA167C"/>
    <w:rsid w:val="00DA1FC6"/>
    <w:rsid w:val="00DA2370"/>
    <w:rsid w:val="00DA2961"/>
    <w:rsid w:val="00DA33F3"/>
    <w:rsid w:val="00DA34CA"/>
    <w:rsid w:val="00DA4B9A"/>
    <w:rsid w:val="00DB037B"/>
    <w:rsid w:val="00DB2792"/>
    <w:rsid w:val="00DB2DDD"/>
    <w:rsid w:val="00DB46D6"/>
    <w:rsid w:val="00DB4970"/>
    <w:rsid w:val="00DB717E"/>
    <w:rsid w:val="00DC030B"/>
    <w:rsid w:val="00DC0E9B"/>
    <w:rsid w:val="00DC4EF4"/>
    <w:rsid w:val="00DD0540"/>
    <w:rsid w:val="00DD1300"/>
    <w:rsid w:val="00DD1397"/>
    <w:rsid w:val="00DD19F0"/>
    <w:rsid w:val="00DD2C89"/>
    <w:rsid w:val="00DD311C"/>
    <w:rsid w:val="00DD3AA1"/>
    <w:rsid w:val="00DD4470"/>
    <w:rsid w:val="00DD49F2"/>
    <w:rsid w:val="00DD5A47"/>
    <w:rsid w:val="00DD630F"/>
    <w:rsid w:val="00DD66FD"/>
    <w:rsid w:val="00DD7A07"/>
    <w:rsid w:val="00DD7E77"/>
    <w:rsid w:val="00DE3FB7"/>
    <w:rsid w:val="00DE4E8A"/>
    <w:rsid w:val="00DE563C"/>
    <w:rsid w:val="00DE7045"/>
    <w:rsid w:val="00DF09FB"/>
    <w:rsid w:val="00DF0D44"/>
    <w:rsid w:val="00DF1DBC"/>
    <w:rsid w:val="00DF25CC"/>
    <w:rsid w:val="00DF2BB7"/>
    <w:rsid w:val="00DF2C47"/>
    <w:rsid w:val="00DF3DFB"/>
    <w:rsid w:val="00DF3E6F"/>
    <w:rsid w:val="00DF52B5"/>
    <w:rsid w:val="00DF607A"/>
    <w:rsid w:val="00DF6AF8"/>
    <w:rsid w:val="00DF76DD"/>
    <w:rsid w:val="00E0078A"/>
    <w:rsid w:val="00E0136F"/>
    <w:rsid w:val="00E0288B"/>
    <w:rsid w:val="00E0549A"/>
    <w:rsid w:val="00E06057"/>
    <w:rsid w:val="00E06C88"/>
    <w:rsid w:val="00E100D8"/>
    <w:rsid w:val="00E108EF"/>
    <w:rsid w:val="00E11535"/>
    <w:rsid w:val="00E117D9"/>
    <w:rsid w:val="00E12492"/>
    <w:rsid w:val="00E12DB1"/>
    <w:rsid w:val="00E13D62"/>
    <w:rsid w:val="00E145F6"/>
    <w:rsid w:val="00E159A8"/>
    <w:rsid w:val="00E17DD8"/>
    <w:rsid w:val="00E22127"/>
    <w:rsid w:val="00E2297A"/>
    <w:rsid w:val="00E24FA4"/>
    <w:rsid w:val="00E25B88"/>
    <w:rsid w:val="00E265FD"/>
    <w:rsid w:val="00E267FE"/>
    <w:rsid w:val="00E307ED"/>
    <w:rsid w:val="00E308CF"/>
    <w:rsid w:val="00E3227D"/>
    <w:rsid w:val="00E33C64"/>
    <w:rsid w:val="00E3423C"/>
    <w:rsid w:val="00E3521A"/>
    <w:rsid w:val="00E36930"/>
    <w:rsid w:val="00E40F5B"/>
    <w:rsid w:val="00E42D46"/>
    <w:rsid w:val="00E4387C"/>
    <w:rsid w:val="00E44378"/>
    <w:rsid w:val="00E446E8"/>
    <w:rsid w:val="00E44919"/>
    <w:rsid w:val="00E45257"/>
    <w:rsid w:val="00E45949"/>
    <w:rsid w:val="00E46975"/>
    <w:rsid w:val="00E470B2"/>
    <w:rsid w:val="00E4788A"/>
    <w:rsid w:val="00E47911"/>
    <w:rsid w:val="00E47C78"/>
    <w:rsid w:val="00E50E6B"/>
    <w:rsid w:val="00E5370E"/>
    <w:rsid w:val="00E54358"/>
    <w:rsid w:val="00E57D3A"/>
    <w:rsid w:val="00E604B6"/>
    <w:rsid w:val="00E605DF"/>
    <w:rsid w:val="00E606AA"/>
    <w:rsid w:val="00E60BCB"/>
    <w:rsid w:val="00E60BEA"/>
    <w:rsid w:val="00E62D59"/>
    <w:rsid w:val="00E6362E"/>
    <w:rsid w:val="00E63687"/>
    <w:rsid w:val="00E63D3B"/>
    <w:rsid w:val="00E6589B"/>
    <w:rsid w:val="00E65E32"/>
    <w:rsid w:val="00E6768C"/>
    <w:rsid w:val="00E70506"/>
    <w:rsid w:val="00E72442"/>
    <w:rsid w:val="00E72B02"/>
    <w:rsid w:val="00E7411C"/>
    <w:rsid w:val="00E7412E"/>
    <w:rsid w:val="00E76D2B"/>
    <w:rsid w:val="00E80C95"/>
    <w:rsid w:val="00E810E1"/>
    <w:rsid w:val="00E81199"/>
    <w:rsid w:val="00E83557"/>
    <w:rsid w:val="00E84AFB"/>
    <w:rsid w:val="00E84B40"/>
    <w:rsid w:val="00E851A9"/>
    <w:rsid w:val="00E854FF"/>
    <w:rsid w:val="00E91A41"/>
    <w:rsid w:val="00E94DA1"/>
    <w:rsid w:val="00E97106"/>
    <w:rsid w:val="00EA044E"/>
    <w:rsid w:val="00EA09D5"/>
    <w:rsid w:val="00EA1BDB"/>
    <w:rsid w:val="00EA1CCE"/>
    <w:rsid w:val="00EA2EBB"/>
    <w:rsid w:val="00EA309F"/>
    <w:rsid w:val="00EA347C"/>
    <w:rsid w:val="00EA3DA0"/>
    <w:rsid w:val="00EA3FDF"/>
    <w:rsid w:val="00EA49CF"/>
    <w:rsid w:val="00EA6496"/>
    <w:rsid w:val="00EA6D67"/>
    <w:rsid w:val="00EB01C6"/>
    <w:rsid w:val="00EB2DB7"/>
    <w:rsid w:val="00EB4465"/>
    <w:rsid w:val="00EB4EEB"/>
    <w:rsid w:val="00EB6B29"/>
    <w:rsid w:val="00EC0486"/>
    <w:rsid w:val="00EC1D0F"/>
    <w:rsid w:val="00EC23DA"/>
    <w:rsid w:val="00EC3945"/>
    <w:rsid w:val="00EC3CE8"/>
    <w:rsid w:val="00EC4D58"/>
    <w:rsid w:val="00EC4FBB"/>
    <w:rsid w:val="00EC6104"/>
    <w:rsid w:val="00ED104A"/>
    <w:rsid w:val="00ED4858"/>
    <w:rsid w:val="00ED4866"/>
    <w:rsid w:val="00ED51DE"/>
    <w:rsid w:val="00ED67D9"/>
    <w:rsid w:val="00ED780A"/>
    <w:rsid w:val="00ED7FCD"/>
    <w:rsid w:val="00EE0D7E"/>
    <w:rsid w:val="00EE10AB"/>
    <w:rsid w:val="00EE132F"/>
    <w:rsid w:val="00EE2386"/>
    <w:rsid w:val="00EE28E5"/>
    <w:rsid w:val="00EE43C9"/>
    <w:rsid w:val="00EE599B"/>
    <w:rsid w:val="00EE59A5"/>
    <w:rsid w:val="00EE5E88"/>
    <w:rsid w:val="00EE64A3"/>
    <w:rsid w:val="00EE6CDB"/>
    <w:rsid w:val="00EE7965"/>
    <w:rsid w:val="00EF1852"/>
    <w:rsid w:val="00EF272A"/>
    <w:rsid w:val="00EF5D72"/>
    <w:rsid w:val="00EF5D93"/>
    <w:rsid w:val="00EF6088"/>
    <w:rsid w:val="00EF71BA"/>
    <w:rsid w:val="00EF7CB1"/>
    <w:rsid w:val="00EF7FFA"/>
    <w:rsid w:val="00F02766"/>
    <w:rsid w:val="00F029B1"/>
    <w:rsid w:val="00F03175"/>
    <w:rsid w:val="00F049F1"/>
    <w:rsid w:val="00F05FEF"/>
    <w:rsid w:val="00F10BB5"/>
    <w:rsid w:val="00F11B70"/>
    <w:rsid w:val="00F1415B"/>
    <w:rsid w:val="00F14615"/>
    <w:rsid w:val="00F14EDE"/>
    <w:rsid w:val="00F15084"/>
    <w:rsid w:val="00F160D1"/>
    <w:rsid w:val="00F17487"/>
    <w:rsid w:val="00F21902"/>
    <w:rsid w:val="00F23AF7"/>
    <w:rsid w:val="00F23D56"/>
    <w:rsid w:val="00F23D5C"/>
    <w:rsid w:val="00F24C6F"/>
    <w:rsid w:val="00F254F0"/>
    <w:rsid w:val="00F25E47"/>
    <w:rsid w:val="00F276BD"/>
    <w:rsid w:val="00F306F4"/>
    <w:rsid w:val="00F31288"/>
    <w:rsid w:val="00F3135C"/>
    <w:rsid w:val="00F31535"/>
    <w:rsid w:val="00F361C5"/>
    <w:rsid w:val="00F37745"/>
    <w:rsid w:val="00F411C3"/>
    <w:rsid w:val="00F42407"/>
    <w:rsid w:val="00F424B1"/>
    <w:rsid w:val="00F430FE"/>
    <w:rsid w:val="00F43E53"/>
    <w:rsid w:val="00F453C5"/>
    <w:rsid w:val="00F45484"/>
    <w:rsid w:val="00F46FA3"/>
    <w:rsid w:val="00F47BE0"/>
    <w:rsid w:val="00F506A4"/>
    <w:rsid w:val="00F51C46"/>
    <w:rsid w:val="00F52CE2"/>
    <w:rsid w:val="00F5371A"/>
    <w:rsid w:val="00F54C40"/>
    <w:rsid w:val="00F55EE8"/>
    <w:rsid w:val="00F6078B"/>
    <w:rsid w:val="00F63BE8"/>
    <w:rsid w:val="00F64844"/>
    <w:rsid w:val="00F648D4"/>
    <w:rsid w:val="00F65EE5"/>
    <w:rsid w:val="00F665C9"/>
    <w:rsid w:val="00F6791B"/>
    <w:rsid w:val="00F67B04"/>
    <w:rsid w:val="00F70B20"/>
    <w:rsid w:val="00F719E2"/>
    <w:rsid w:val="00F71AFE"/>
    <w:rsid w:val="00F7228C"/>
    <w:rsid w:val="00F72B00"/>
    <w:rsid w:val="00F72BD3"/>
    <w:rsid w:val="00F7322B"/>
    <w:rsid w:val="00F7444C"/>
    <w:rsid w:val="00F75A0F"/>
    <w:rsid w:val="00F75BC4"/>
    <w:rsid w:val="00F762B5"/>
    <w:rsid w:val="00F763BE"/>
    <w:rsid w:val="00F76614"/>
    <w:rsid w:val="00F76CC8"/>
    <w:rsid w:val="00F77A29"/>
    <w:rsid w:val="00F805CC"/>
    <w:rsid w:val="00F808F3"/>
    <w:rsid w:val="00F81367"/>
    <w:rsid w:val="00F82B56"/>
    <w:rsid w:val="00F85CDE"/>
    <w:rsid w:val="00F878E5"/>
    <w:rsid w:val="00F87A86"/>
    <w:rsid w:val="00F902B4"/>
    <w:rsid w:val="00F90B47"/>
    <w:rsid w:val="00F90EF7"/>
    <w:rsid w:val="00F91BB7"/>
    <w:rsid w:val="00F9343B"/>
    <w:rsid w:val="00F93477"/>
    <w:rsid w:val="00F93FE2"/>
    <w:rsid w:val="00F9621D"/>
    <w:rsid w:val="00F964EF"/>
    <w:rsid w:val="00F9751E"/>
    <w:rsid w:val="00F975BD"/>
    <w:rsid w:val="00FA0FF6"/>
    <w:rsid w:val="00FA14B3"/>
    <w:rsid w:val="00FA2268"/>
    <w:rsid w:val="00FA2635"/>
    <w:rsid w:val="00FA2A81"/>
    <w:rsid w:val="00FA379D"/>
    <w:rsid w:val="00FA413D"/>
    <w:rsid w:val="00FA7946"/>
    <w:rsid w:val="00FA7D1C"/>
    <w:rsid w:val="00FB0D3C"/>
    <w:rsid w:val="00FB1F9F"/>
    <w:rsid w:val="00FB3F1C"/>
    <w:rsid w:val="00FB567D"/>
    <w:rsid w:val="00FB6097"/>
    <w:rsid w:val="00FB713B"/>
    <w:rsid w:val="00FB7D6F"/>
    <w:rsid w:val="00FC06E6"/>
    <w:rsid w:val="00FC08DD"/>
    <w:rsid w:val="00FC1CCD"/>
    <w:rsid w:val="00FC257E"/>
    <w:rsid w:val="00FC42A1"/>
    <w:rsid w:val="00FC4B7A"/>
    <w:rsid w:val="00FC54EA"/>
    <w:rsid w:val="00FC6648"/>
    <w:rsid w:val="00FC6F5F"/>
    <w:rsid w:val="00FC7406"/>
    <w:rsid w:val="00FD2A72"/>
    <w:rsid w:val="00FD5611"/>
    <w:rsid w:val="00FD70F3"/>
    <w:rsid w:val="00FD7563"/>
    <w:rsid w:val="00FD79A0"/>
    <w:rsid w:val="00FE003D"/>
    <w:rsid w:val="00FE270A"/>
    <w:rsid w:val="00FE2E17"/>
    <w:rsid w:val="00FE2ECF"/>
    <w:rsid w:val="00FE3A0C"/>
    <w:rsid w:val="00FE5488"/>
    <w:rsid w:val="00FF0536"/>
    <w:rsid w:val="00FF05E2"/>
    <w:rsid w:val="00FF0733"/>
    <w:rsid w:val="00FF24D0"/>
    <w:rsid w:val="00FF42E4"/>
    <w:rsid w:val="00FF444D"/>
    <w:rsid w:val="00FF4EED"/>
    <w:rsid w:val="00FF508D"/>
    <w:rsid w:val="00FF737C"/>
    <w:rsid w:val="00FF78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3F054D"/>
  <w15:docId w15:val="{CD68639B-0FB0-F041-A4C8-AAAB20F8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DE" w:eastAsia="en-US" w:bidi="ar-SA"/>
      </w:rPr>
    </w:rPrDefault>
    <w:pPrDefault>
      <w:pPr>
        <w:spacing w:after="120" w:line="280" w:lineRule="atLeast"/>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MC_Standard (ALT + S)"/>
    <w:qFormat/>
    <w:rsid w:val="00F25E47"/>
    <w:pPr>
      <w:spacing w:after="260" w:line="260" w:lineRule="atLeast"/>
    </w:pPr>
  </w:style>
  <w:style w:type="paragraph" w:styleId="berschrift1">
    <w:name w:val="heading 1"/>
    <w:aliases w:val="SMC_Überschrift 1 (ALT + 1)"/>
    <w:basedOn w:val="Standard"/>
    <w:next w:val="Standard"/>
    <w:link w:val="berschrift1Zchn"/>
    <w:uiPriority w:val="6"/>
    <w:rsid w:val="00966A6A"/>
    <w:pPr>
      <w:keepNext/>
      <w:keepLines/>
      <w:numPr>
        <w:numId w:val="2"/>
      </w:numPr>
      <w:suppressAutoHyphens/>
      <w:spacing w:before="360" w:after="240" w:line="340" w:lineRule="atLeast"/>
      <w:outlineLvl w:val="0"/>
    </w:pPr>
    <w:rPr>
      <w:rFonts w:asciiTheme="majorHAnsi" w:eastAsiaTheme="majorEastAsia" w:hAnsiTheme="majorHAnsi" w:cstheme="majorBidi"/>
      <w:color w:val="2A60AA" w:themeColor="accent1"/>
      <w:sz w:val="28"/>
      <w:szCs w:val="32"/>
    </w:rPr>
  </w:style>
  <w:style w:type="paragraph" w:styleId="berschrift2">
    <w:name w:val="heading 2"/>
    <w:aliases w:val="SMC_Überschrift 2 (ALT + 2)"/>
    <w:basedOn w:val="berschrift1"/>
    <w:next w:val="Standard"/>
    <w:link w:val="berschrift2Zchn"/>
    <w:uiPriority w:val="6"/>
    <w:unhideWhenUsed/>
    <w:rsid w:val="00F6791B"/>
    <w:pPr>
      <w:numPr>
        <w:ilvl w:val="1"/>
      </w:numPr>
      <w:spacing w:after="300" w:line="260" w:lineRule="atLeast"/>
      <w:outlineLvl w:val="1"/>
    </w:pPr>
    <w:rPr>
      <w:sz w:val="24"/>
      <w:szCs w:val="26"/>
    </w:rPr>
  </w:style>
  <w:style w:type="paragraph" w:styleId="berschrift3">
    <w:name w:val="heading 3"/>
    <w:aliases w:val="SMC_Überschrift 3 (ALT + 3)"/>
    <w:basedOn w:val="berschrift2"/>
    <w:next w:val="Standard"/>
    <w:link w:val="berschrift3Zchn"/>
    <w:uiPriority w:val="6"/>
    <w:unhideWhenUsed/>
    <w:rsid w:val="00F6791B"/>
    <w:pPr>
      <w:numPr>
        <w:ilvl w:val="2"/>
      </w:numPr>
      <w:outlineLvl w:val="2"/>
    </w:pPr>
    <w:rPr>
      <w:color w:val="auto"/>
      <w:szCs w:val="24"/>
    </w:rPr>
  </w:style>
  <w:style w:type="paragraph" w:styleId="berschrift4">
    <w:name w:val="heading 4"/>
    <w:aliases w:val="SMC_Überschrift 4"/>
    <w:basedOn w:val="berschrift3"/>
    <w:next w:val="Standard"/>
    <w:link w:val="berschrift4Zchn"/>
    <w:uiPriority w:val="6"/>
    <w:unhideWhenUsed/>
    <w:rsid w:val="00F6791B"/>
    <w:pPr>
      <w:numPr>
        <w:ilvl w:val="3"/>
      </w:numPr>
      <w:outlineLvl w:val="3"/>
    </w:pPr>
    <w:rPr>
      <w:iCs/>
    </w:rPr>
  </w:style>
  <w:style w:type="paragraph" w:styleId="berschrift5">
    <w:name w:val="heading 5"/>
    <w:basedOn w:val="Standard"/>
    <w:next w:val="Standard"/>
    <w:link w:val="berschrift5Zchn"/>
    <w:uiPriority w:val="9"/>
    <w:semiHidden/>
    <w:qFormat/>
    <w:rsid w:val="00F6791B"/>
    <w:pPr>
      <w:keepNext/>
      <w:keepLines/>
      <w:spacing w:before="40" w:after="0"/>
      <w:outlineLvl w:val="4"/>
    </w:pPr>
    <w:rPr>
      <w:rFonts w:asciiTheme="majorHAnsi" w:eastAsiaTheme="majorEastAsia" w:hAnsiTheme="majorHAnsi" w:cstheme="majorBidi"/>
      <w:color w:val="1F477F" w:themeColor="accent1" w:themeShade="BF"/>
    </w:rPr>
  </w:style>
  <w:style w:type="paragraph" w:styleId="berschrift6">
    <w:name w:val="heading 6"/>
    <w:basedOn w:val="Standard"/>
    <w:next w:val="Standard"/>
    <w:link w:val="berschrift6Zchn"/>
    <w:uiPriority w:val="9"/>
    <w:semiHidden/>
    <w:qFormat/>
    <w:rsid w:val="00F6791B"/>
    <w:pPr>
      <w:keepNext/>
      <w:keepLines/>
      <w:spacing w:before="40" w:after="0"/>
      <w:outlineLvl w:val="5"/>
    </w:pPr>
    <w:rPr>
      <w:rFonts w:asciiTheme="majorHAnsi" w:eastAsiaTheme="majorEastAsia" w:hAnsiTheme="majorHAnsi" w:cstheme="majorBidi"/>
      <w:color w:val="152F54"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unhideWhenUsed/>
    <w:rsid w:val="005D6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MCTabelle-ohne-Rahmen">
    <w:name w:val="SMC_Tabelle-ohne-Rahmen"/>
    <w:basedOn w:val="NormaleTabelle"/>
    <w:uiPriority w:val="99"/>
    <w:rsid w:val="00ED7FCD"/>
    <w:pPr>
      <w:spacing w:after="0" w:line="240" w:lineRule="auto"/>
      <w:ind w:right="113"/>
    </w:pPr>
    <w:tblPr>
      <w:tblCellMar>
        <w:left w:w="0" w:type="dxa"/>
        <w:right w:w="0" w:type="dxa"/>
      </w:tblCellMar>
    </w:tblPr>
  </w:style>
  <w:style w:type="paragraph" w:customStyle="1" w:styleId="SMCUntertitel">
    <w:name w:val="SMC_Untertitel"/>
    <w:basedOn w:val="Standard"/>
    <w:uiPriority w:val="1"/>
    <w:rsid w:val="00C01362"/>
    <w:pPr>
      <w:keepNext/>
      <w:keepLines/>
      <w:suppressAutoHyphens/>
      <w:spacing w:before="240" w:after="240"/>
    </w:pPr>
    <w:rPr>
      <w:color w:val="2A60AA" w:themeColor="accent1"/>
      <w:sz w:val="24"/>
    </w:rPr>
  </w:style>
  <w:style w:type="character" w:styleId="Fett">
    <w:name w:val="Strong"/>
    <w:aliases w:val="SMC_Fett"/>
    <w:basedOn w:val="Absatz-Standardschriftart"/>
    <w:uiPriority w:val="1"/>
    <w:qFormat/>
    <w:rsid w:val="004C081E"/>
    <w:rPr>
      <w:b/>
      <w:bCs/>
    </w:rPr>
  </w:style>
  <w:style w:type="character" w:styleId="IntensiveHervorhebung">
    <w:name w:val="Intense Emphasis"/>
    <w:aliases w:val="SMC_Intensive Hervorhebung"/>
    <w:basedOn w:val="Absatz-Standardschriftart"/>
    <w:uiPriority w:val="2"/>
    <w:semiHidden/>
    <w:qFormat/>
    <w:rsid w:val="004C081E"/>
    <w:rPr>
      <w:b/>
      <w:i w:val="0"/>
      <w:iCs/>
      <w:color w:val="2A60AA" w:themeColor="accent1"/>
    </w:rPr>
  </w:style>
  <w:style w:type="character" w:customStyle="1" w:styleId="berschrift1Zchn">
    <w:name w:val="Überschrift 1 Zchn"/>
    <w:aliases w:val="SMC_Überschrift 1 (ALT + 1) Zchn"/>
    <w:basedOn w:val="Absatz-Standardschriftart"/>
    <w:link w:val="berschrift1"/>
    <w:uiPriority w:val="6"/>
    <w:rsid w:val="00D53BE5"/>
    <w:rPr>
      <w:rFonts w:asciiTheme="majorHAnsi" w:eastAsiaTheme="majorEastAsia" w:hAnsiTheme="majorHAnsi" w:cstheme="majorBidi"/>
      <w:color w:val="2A60AA" w:themeColor="accent1"/>
      <w:sz w:val="28"/>
      <w:szCs w:val="32"/>
    </w:rPr>
  </w:style>
  <w:style w:type="character" w:customStyle="1" w:styleId="berschrift2Zchn">
    <w:name w:val="Überschrift 2 Zchn"/>
    <w:aliases w:val="SMC_Überschrift 2 (ALT + 2) Zchn"/>
    <w:basedOn w:val="Absatz-Standardschriftart"/>
    <w:link w:val="berschrift2"/>
    <w:uiPriority w:val="6"/>
    <w:rsid w:val="00D53BE5"/>
    <w:rPr>
      <w:rFonts w:asciiTheme="majorHAnsi" w:eastAsiaTheme="majorEastAsia" w:hAnsiTheme="majorHAnsi" w:cstheme="majorBidi"/>
      <w:color w:val="2A60AA" w:themeColor="accent1"/>
      <w:sz w:val="24"/>
      <w:szCs w:val="26"/>
    </w:rPr>
  </w:style>
  <w:style w:type="character" w:customStyle="1" w:styleId="berschrift3Zchn">
    <w:name w:val="Überschrift 3 Zchn"/>
    <w:aliases w:val="SMC_Überschrift 3 (ALT + 3) Zchn"/>
    <w:basedOn w:val="Absatz-Standardschriftart"/>
    <w:link w:val="berschrift3"/>
    <w:uiPriority w:val="6"/>
    <w:rsid w:val="00D53BE5"/>
    <w:rPr>
      <w:rFonts w:asciiTheme="majorHAnsi" w:eastAsiaTheme="majorEastAsia" w:hAnsiTheme="majorHAnsi" w:cstheme="majorBidi"/>
      <w:sz w:val="24"/>
      <w:szCs w:val="24"/>
    </w:rPr>
  </w:style>
  <w:style w:type="character" w:customStyle="1" w:styleId="berschrift4Zchn">
    <w:name w:val="Überschrift 4 Zchn"/>
    <w:aliases w:val="SMC_Überschrift 4 Zchn"/>
    <w:basedOn w:val="Absatz-Standardschriftart"/>
    <w:link w:val="berschrift4"/>
    <w:uiPriority w:val="6"/>
    <w:rsid w:val="00D53BE5"/>
    <w:rPr>
      <w:rFonts w:asciiTheme="majorHAnsi" w:eastAsiaTheme="majorEastAsia" w:hAnsiTheme="majorHAnsi" w:cstheme="majorBidi"/>
      <w:iCs/>
      <w:sz w:val="24"/>
      <w:szCs w:val="24"/>
    </w:rPr>
  </w:style>
  <w:style w:type="character" w:customStyle="1" w:styleId="berschrift5Zchn">
    <w:name w:val="Überschrift 5 Zchn"/>
    <w:basedOn w:val="Absatz-Standardschriftart"/>
    <w:link w:val="berschrift5"/>
    <w:uiPriority w:val="9"/>
    <w:semiHidden/>
    <w:rsid w:val="00F6791B"/>
    <w:rPr>
      <w:rFonts w:asciiTheme="majorHAnsi" w:eastAsiaTheme="majorEastAsia" w:hAnsiTheme="majorHAnsi" w:cstheme="majorBidi"/>
      <w:color w:val="1F477F" w:themeColor="accent1" w:themeShade="BF"/>
    </w:rPr>
  </w:style>
  <w:style w:type="paragraph" w:customStyle="1" w:styleId="SMCAufzhlung1ALTQ">
    <w:name w:val="SMC_Aufzählung 1 (ALT + Q)"/>
    <w:basedOn w:val="Standard"/>
    <w:uiPriority w:val="4"/>
    <w:rsid w:val="00A443F8"/>
    <w:pPr>
      <w:numPr>
        <w:numId w:val="7"/>
      </w:numPr>
    </w:pPr>
    <w:rPr>
      <w:rFonts w:eastAsia="Calibri" w:cs="Times New Roman"/>
      <w:szCs w:val="22"/>
    </w:rPr>
  </w:style>
  <w:style w:type="paragraph" w:customStyle="1" w:styleId="SMCAufzhlung2">
    <w:name w:val="SMC_Aufzählung 2"/>
    <w:basedOn w:val="Standard"/>
    <w:uiPriority w:val="4"/>
    <w:rsid w:val="00A443F8"/>
    <w:pPr>
      <w:numPr>
        <w:ilvl w:val="1"/>
        <w:numId w:val="7"/>
      </w:numPr>
    </w:pPr>
    <w:rPr>
      <w:rFonts w:eastAsia="Calibri" w:cs="Times New Roman"/>
      <w:szCs w:val="22"/>
    </w:rPr>
  </w:style>
  <w:style w:type="paragraph" w:customStyle="1" w:styleId="SMCAufzhlung3">
    <w:name w:val="SMC_Aufzählung 3"/>
    <w:basedOn w:val="Standard"/>
    <w:uiPriority w:val="4"/>
    <w:rsid w:val="00A443F8"/>
    <w:pPr>
      <w:numPr>
        <w:ilvl w:val="2"/>
        <w:numId w:val="7"/>
      </w:numPr>
    </w:pPr>
    <w:rPr>
      <w:rFonts w:eastAsia="Calibri" w:cs="Times New Roman"/>
      <w:szCs w:val="22"/>
    </w:rPr>
  </w:style>
  <w:style w:type="numbering" w:customStyle="1" w:styleId="SMCListeAufzhlungen">
    <w:name w:val="SMC_ListeAufzählungen"/>
    <w:basedOn w:val="KeineListe"/>
    <w:uiPriority w:val="99"/>
    <w:rsid w:val="00247F04"/>
    <w:pPr>
      <w:numPr>
        <w:numId w:val="1"/>
      </w:numPr>
    </w:pPr>
  </w:style>
  <w:style w:type="paragraph" w:customStyle="1" w:styleId="SMCEinzugAufz1">
    <w:name w:val="SMC_Einzug Aufz. 1"/>
    <w:basedOn w:val="Standard"/>
    <w:uiPriority w:val="4"/>
    <w:rsid w:val="00A443F8"/>
    <w:pPr>
      <w:numPr>
        <w:numId w:val="8"/>
      </w:numPr>
    </w:pPr>
    <w:rPr>
      <w:szCs w:val="19"/>
    </w:rPr>
  </w:style>
  <w:style w:type="paragraph" w:customStyle="1" w:styleId="SMCEinzugAufz2">
    <w:name w:val="SMC_Einzug Aufz. 2"/>
    <w:basedOn w:val="Standard"/>
    <w:uiPriority w:val="4"/>
    <w:rsid w:val="00A443F8"/>
    <w:pPr>
      <w:numPr>
        <w:ilvl w:val="1"/>
        <w:numId w:val="8"/>
      </w:numPr>
    </w:pPr>
    <w:rPr>
      <w:szCs w:val="19"/>
    </w:rPr>
  </w:style>
  <w:style w:type="paragraph" w:customStyle="1" w:styleId="SMCEinzugAufz3">
    <w:name w:val="SMC_Einzug Aufz. 3"/>
    <w:basedOn w:val="Standard"/>
    <w:uiPriority w:val="4"/>
    <w:rsid w:val="00A443F8"/>
    <w:pPr>
      <w:numPr>
        <w:ilvl w:val="2"/>
        <w:numId w:val="8"/>
      </w:numPr>
    </w:pPr>
    <w:rPr>
      <w:szCs w:val="19"/>
    </w:rPr>
  </w:style>
  <w:style w:type="numbering" w:customStyle="1" w:styleId="SMCListeEinzgeAufzhlungen">
    <w:name w:val="SMC_ListeEinzügeAufzählungen"/>
    <w:basedOn w:val="KeineListe"/>
    <w:uiPriority w:val="99"/>
    <w:rsid w:val="00A443F8"/>
    <w:pPr>
      <w:numPr>
        <w:numId w:val="8"/>
      </w:numPr>
    </w:pPr>
  </w:style>
  <w:style w:type="table" w:customStyle="1" w:styleId="SMCTabelle-mit-Rahmen">
    <w:name w:val="SMC_Tabelle-mit-Rahmen"/>
    <w:basedOn w:val="NormaleTabelle"/>
    <w:uiPriority w:val="99"/>
    <w:rsid w:val="00642185"/>
    <w:pPr>
      <w:spacing w:after="0" w:line="240" w:lineRule="auto"/>
      <w:ind w:left="113"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Funotentext">
    <w:name w:val="footnote text"/>
    <w:aliases w:val="SMC_Fußnotentext"/>
    <w:basedOn w:val="Standard"/>
    <w:link w:val="FunotentextZchn"/>
    <w:uiPriority w:val="99"/>
    <w:rsid w:val="00F029B1"/>
    <w:pPr>
      <w:spacing w:after="0"/>
    </w:pPr>
    <w:rPr>
      <w:color w:val="2690C1" w:themeColor="accent2"/>
      <w:sz w:val="16"/>
    </w:rPr>
  </w:style>
  <w:style w:type="character" w:customStyle="1" w:styleId="FunotentextZchn">
    <w:name w:val="Fußnotentext Zchn"/>
    <w:aliases w:val="SMC_Fußnotentext Zchn"/>
    <w:basedOn w:val="Absatz-Standardschriftart"/>
    <w:link w:val="Funotentext"/>
    <w:uiPriority w:val="99"/>
    <w:rsid w:val="00F029B1"/>
    <w:rPr>
      <w:color w:val="2690C1" w:themeColor="accent2"/>
      <w:sz w:val="16"/>
    </w:rPr>
  </w:style>
  <w:style w:type="character" w:styleId="Funotenzeichen">
    <w:name w:val="footnote reference"/>
    <w:basedOn w:val="Absatz-Standardschriftart"/>
    <w:uiPriority w:val="99"/>
    <w:semiHidden/>
    <w:rsid w:val="00890E0F"/>
    <w:rPr>
      <w:vertAlign w:val="superscript"/>
    </w:rPr>
  </w:style>
  <w:style w:type="paragraph" w:styleId="Verzeichnis1">
    <w:name w:val="toc 1"/>
    <w:aliases w:val="SMC_Verzeichnis 1"/>
    <w:basedOn w:val="Standard"/>
    <w:next w:val="Standard"/>
    <w:uiPriority w:val="39"/>
    <w:unhideWhenUsed/>
    <w:rsid w:val="00275346"/>
    <w:pPr>
      <w:spacing w:after="100"/>
    </w:pPr>
  </w:style>
  <w:style w:type="paragraph" w:styleId="Verzeichnis2">
    <w:name w:val="toc 2"/>
    <w:aliases w:val="SMC_Verzeichnis 2"/>
    <w:basedOn w:val="Standard"/>
    <w:next w:val="Standard"/>
    <w:uiPriority w:val="39"/>
    <w:unhideWhenUsed/>
    <w:rsid w:val="00275346"/>
    <w:pPr>
      <w:spacing w:after="100"/>
      <w:ind w:left="200"/>
    </w:pPr>
  </w:style>
  <w:style w:type="paragraph" w:styleId="Verzeichnis3">
    <w:name w:val="toc 3"/>
    <w:aliases w:val="SMC_Verzeichnis 3"/>
    <w:basedOn w:val="Standard"/>
    <w:next w:val="Standard"/>
    <w:uiPriority w:val="39"/>
    <w:unhideWhenUsed/>
    <w:rsid w:val="00275346"/>
    <w:pPr>
      <w:spacing w:after="100"/>
      <w:ind w:left="400"/>
    </w:pPr>
  </w:style>
  <w:style w:type="paragraph" w:styleId="Verzeichnis4">
    <w:name w:val="toc 4"/>
    <w:aliases w:val="SMC_Verzeichnis 4"/>
    <w:basedOn w:val="Standard"/>
    <w:next w:val="Standard"/>
    <w:uiPriority w:val="39"/>
    <w:unhideWhenUsed/>
    <w:rsid w:val="00275346"/>
    <w:pPr>
      <w:spacing w:after="100"/>
      <w:ind w:left="600"/>
    </w:pPr>
  </w:style>
  <w:style w:type="character" w:styleId="Hyperlink">
    <w:name w:val="Hyperlink"/>
    <w:aliases w:val="SMC_Hyperlink"/>
    <w:basedOn w:val="Absatz-Standardschriftart"/>
    <w:uiPriority w:val="99"/>
    <w:unhideWhenUsed/>
    <w:rsid w:val="00F6791B"/>
    <w:rPr>
      <w:color w:val="53727E"/>
      <w:u w:val="single"/>
      <w:lang w:val="de-DE"/>
    </w:rPr>
  </w:style>
  <w:style w:type="paragraph" w:styleId="Kopfzeile">
    <w:name w:val="header"/>
    <w:basedOn w:val="Standard"/>
    <w:link w:val="KopfzeileZchn"/>
    <w:uiPriority w:val="99"/>
    <w:semiHidden/>
    <w:rsid w:val="00B42C0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3800FA"/>
  </w:style>
  <w:style w:type="paragraph" w:styleId="Fuzeile">
    <w:name w:val="footer"/>
    <w:aliases w:val="SMC_Fußzeile"/>
    <w:basedOn w:val="Standard"/>
    <w:link w:val="FuzeileZchn"/>
    <w:uiPriority w:val="99"/>
    <w:rsid w:val="00CC2B85"/>
    <w:pPr>
      <w:spacing w:after="0" w:line="240" w:lineRule="auto"/>
      <w:jc w:val="right"/>
    </w:pPr>
    <w:rPr>
      <w:sz w:val="16"/>
    </w:rPr>
  </w:style>
  <w:style w:type="character" w:customStyle="1" w:styleId="FuzeileZchn">
    <w:name w:val="Fußzeile Zchn"/>
    <w:aliases w:val="SMC_Fußzeile Zchn"/>
    <w:basedOn w:val="Absatz-Standardschriftart"/>
    <w:link w:val="Fuzeile"/>
    <w:uiPriority w:val="99"/>
    <w:rsid w:val="00CC2B85"/>
    <w:rPr>
      <w:sz w:val="16"/>
    </w:rPr>
  </w:style>
  <w:style w:type="numbering" w:customStyle="1" w:styleId="SMCListeberschriften">
    <w:name w:val="SMC_ListeÜberschriften"/>
    <w:basedOn w:val="KeineListe"/>
    <w:uiPriority w:val="99"/>
    <w:rsid w:val="00966A6A"/>
    <w:pPr>
      <w:numPr>
        <w:numId w:val="2"/>
      </w:numPr>
    </w:pPr>
  </w:style>
  <w:style w:type="character" w:customStyle="1" w:styleId="berschrift6Zchn">
    <w:name w:val="Überschrift 6 Zchn"/>
    <w:basedOn w:val="Absatz-Standardschriftart"/>
    <w:link w:val="berschrift6"/>
    <w:uiPriority w:val="9"/>
    <w:semiHidden/>
    <w:rsid w:val="00F6791B"/>
    <w:rPr>
      <w:rFonts w:asciiTheme="majorHAnsi" w:eastAsiaTheme="majorEastAsia" w:hAnsiTheme="majorHAnsi" w:cstheme="majorBidi"/>
      <w:color w:val="152F54" w:themeColor="accent1" w:themeShade="7F"/>
    </w:rPr>
  </w:style>
  <w:style w:type="paragraph" w:customStyle="1" w:styleId="SMCberschrift1ohneInhaltsverzeichnis">
    <w:name w:val="SMC_Überschrift 1_ohne_Inhaltsverzeichnis"/>
    <w:basedOn w:val="Standard"/>
    <w:uiPriority w:val="6"/>
    <w:rsid w:val="00C9397B"/>
    <w:pPr>
      <w:keepNext/>
      <w:keepLines/>
      <w:spacing w:before="360" w:after="240" w:line="340" w:lineRule="atLeast"/>
    </w:pPr>
    <w:rPr>
      <w:color w:val="2A60AA" w:themeColor="accent1"/>
      <w:sz w:val="28"/>
      <w:szCs w:val="19"/>
    </w:rPr>
  </w:style>
  <w:style w:type="paragraph" w:customStyle="1" w:styleId="SMCTabelleberschrift">
    <w:name w:val="SMC_Tabelle_Überschrift"/>
    <w:basedOn w:val="Standard"/>
    <w:uiPriority w:val="99"/>
    <w:semiHidden/>
    <w:rsid w:val="00F6791B"/>
    <w:pPr>
      <w:shd w:val="clear" w:color="auto" w:fill="2690C1" w:themeFill="accent2"/>
      <w:spacing w:after="0" w:line="280" w:lineRule="exact"/>
    </w:pPr>
    <w:rPr>
      <w:b/>
      <w:color w:val="FFFFFF" w:themeColor="background1"/>
      <w:sz w:val="19"/>
      <w:szCs w:val="19"/>
    </w:rPr>
  </w:style>
  <w:style w:type="paragraph" w:customStyle="1" w:styleId="SMCStandardTabelle">
    <w:name w:val="SMC_Standard_Tabelle"/>
    <w:uiPriority w:val="9"/>
    <w:rsid w:val="00B32320"/>
    <w:pPr>
      <w:spacing w:after="260" w:line="260" w:lineRule="atLeast"/>
      <w:ind w:left="113" w:right="113"/>
    </w:pPr>
    <w:rPr>
      <w:szCs w:val="19"/>
    </w:rPr>
  </w:style>
  <w:style w:type="paragraph" w:customStyle="1" w:styleId="SMCStandardTabelleHeadline">
    <w:name w:val="SMC_Standard_Tabelle_Headline"/>
    <w:basedOn w:val="SMCStandardTabelle"/>
    <w:next w:val="SMCStandardTabelle"/>
    <w:uiPriority w:val="8"/>
    <w:rsid w:val="00F6791B"/>
    <w:pPr>
      <w:spacing w:after="0"/>
    </w:pPr>
    <w:rPr>
      <w:b/>
      <w:sz w:val="22"/>
    </w:rPr>
  </w:style>
  <w:style w:type="paragraph" w:customStyle="1" w:styleId="SMCZwischentitel">
    <w:name w:val="SMC_Zwischentitel"/>
    <w:basedOn w:val="Standard"/>
    <w:next w:val="Standard"/>
    <w:uiPriority w:val="6"/>
    <w:rsid w:val="005C7C62"/>
    <w:pPr>
      <w:keepLines/>
      <w:spacing w:before="360" w:after="120"/>
    </w:pPr>
    <w:rPr>
      <w:rFonts w:asciiTheme="majorHAnsi" w:eastAsiaTheme="majorEastAsia" w:hAnsiTheme="majorHAnsi" w:cstheme="majorBidi"/>
      <w:b/>
      <w:szCs w:val="32"/>
    </w:rPr>
  </w:style>
  <w:style w:type="paragraph" w:customStyle="1" w:styleId="SMCNummerierung1ALTE">
    <w:name w:val="SMC_Nummerierung 1 (ALT + E)"/>
    <w:basedOn w:val="Standard"/>
    <w:uiPriority w:val="2"/>
    <w:rsid w:val="00AA6891"/>
    <w:pPr>
      <w:numPr>
        <w:numId w:val="3"/>
      </w:numPr>
    </w:pPr>
    <w:rPr>
      <w:szCs w:val="19"/>
    </w:rPr>
  </w:style>
  <w:style w:type="numbering" w:customStyle="1" w:styleId="SMCListeNummerierungen">
    <w:name w:val="SMC_ListeNummerierungen"/>
    <w:basedOn w:val="KeineListe"/>
    <w:uiPriority w:val="99"/>
    <w:rsid w:val="00AA6891"/>
    <w:pPr>
      <w:numPr>
        <w:numId w:val="3"/>
      </w:numPr>
    </w:pPr>
  </w:style>
  <w:style w:type="paragraph" w:customStyle="1" w:styleId="SMCNummerierungHeadline">
    <w:name w:val="SMC_Nummerierung_Headline"/>
    <w:basedOn w:val="SMCAufzhlung1ALTQ"/>
    <w:next w:val="SMCNummerierung1ALTE"/>
    <w:uiPriority w:val="99"/>
    <w:semiHidden/>
    <w:rsid w:val="007A06D2"/>
    <w:pPr>
      <w:numPr>
        <w:numId w:val="0"/>
      </w:numPr>
      <w:spacing w:after="130" w:line="300" w:lineRule="atLeast"/>
    </w:pPr>
    <w:rPr>
      <w:sz w:val="22"/>
    </w:rPr>
  </w:style>
  <w:style w:type="paragraph" w:customStyle="1" w:styleId="SMCNummerierung2ALTZ">
    <w:name w:val="SMC_Nummerierung 2 (ALT + Z)"/>
    <w:basedOn w:val="Standard"/>
    <w:uiPriority w:val="2"/>
    <w:rsid w:val="00AA6891"/>
    <w:pPr>
      <w:numPr>
        <w:ilvl w:val="1"/>
        <w:numId w:val="3"/>
      </w:numPr>
    </w:pPr>
  </w:style>
  <w:style w:type="paragraph" w:customStyle="1" w:styleId="SMCNummerierung3">
    <w:name w:val="SMC_Nummerierung 3"/>
    <w:basedOn w:val="Standard"/>
    <w:uiPriority w:val="2"/>
    <w:rsid w:val="00AA6891"/>
    <w:pPr>
      <w:numPr>
        <w:ilvl w:val="2"/>
        <w:numId w:val="3"/>
      </w:numPr>
    </w:pPr>
  </w:style>
  <w:style w:type="paragraph" w:customStyle="1" w:styleId="SMCEinzugNum1">
    <w:name w:val="SMC_Einzug Num 1"/>
    <w:basedOn w:val="Standard"/>
    <w:uiPriority w:val="3"/>
    <w:rsid w:val="00A443F8"/>
    <w:pPr>
      <w:numPr>
        <w:numId w:val="9"/>
      </w:numPr>
    </w:pPr>
  </w:style>
  <w:style w:type="paragraph" w:customStyle="1" w:styleId="SMCEinzugNum2">
    <w:name w:val="SMC_Einzug Num 2"/>
    <w:basedOn w:val="Standard"/>
    <w:uiPriority w:val="3"/>
    <w:rsid w:val="00A443F8"/>
    <w:pPr>
      <w:numPr>
        <w:ilvl w:val="1"/>
        <w:numId w:val="9"/>
      </w:numPr>
    </w:pPr>
  </w:style>
  <w:style w:type="paragraph" w:customStyle="1" w:styleId="SMCEinzugNum3">
    <w:name w:val="SMC_Einzug Num 3"/>
    <w:basedOn w:val="Standard"/>
    <w:uiPriority w:val="3"/>
    <w:rsid w:val="00A443F8"/>
    <w:pPr>
      <w:numPr>
        <w:ilvl w:val="2"/>
        <w:numId w:val="9"/>
      </w:numPr>
    </w:pPr>
  </w:style>
  <w:style w:type="numbering" w:customStyle="1" w:styleId="SMCListeEinzgeNummerierungen">
    <w:name w:val="SMC_ListeEinzügeNummerierungen"/>
    <w:basedOn w:val="KeineListe"/>
    <w:uiPriority w:val="99"/>
    <w:rsid w:val="00A443F8"/>
    <w:pPr>
      <w:numPr>
        <w:numId w:val="9"/>
      </w:numPr>
    </w:pPr>
  </w:style>
  <w:style w:type="character" w:customStyle="1" w:styleId="SMCKursiv">
    <w:name w:val="SMC_Kursiv"/>
    <w:basedOn w:val="Absatz-Standardschriftart"/>
    <w:uiPriority w:val="1"/>
    <w:qFormat/>
    <w:rsid w:val="00A443F8"/>
    <w:rPr>
      <w:i/>
    </w:rPr>
  </w:style>
  <w:style w:type="character" w:customStyle="1" w:styleId="SMCFettKursiv">
    <w:name w:val="SMC_Fett + Kursiv"/>
    <w:basedOn w:val="Absatz-Standardschriftart"/>
    <w:uiPriority w:val="1"/>
    <w:qFormat/>
    <w:rsid w:val="00DF09FB"/>
    <w:rPr>
      <w:b/>
      <w:i/>
    </w:rPr>
  </w:style>
  <w:style w:type="numbering" w:customStyle="1" w:styleId="SMCListeBullets">
    <w:name w:val="SMC_ListeBullets"/>
    <w:basedOn w:val="KeineListe"/>
    <w:uiPriority w:val="99"/>
    <w:rsid w:val="00A443F8"/>
    <w:pPr>
      <w:numPr>
        <w:numId w:val="7"/>
      </w:numPr>
    </w:pPr>
  </w:style>
  <w:style w:type="numbering" w:customStyle="1" w:styleId="SMCListeStatement">
    <w:name w:val="SMC_Liste Statement"/>
    <w:basedOn w:val="KeineListe"/>
    <w:uiPriority w:val="99"/>
    <w:rsid w:val="00087D09"/>
    <w:pPr>
      <w:numPr>
        <w:numId w:val="4"/>
      </w:numPr>
    </w:pPr>
  </w:style>
  <w:style w:type="paragraph" w:customStyle="1" w:styleId="SMCKastenblauAltK">
    <w:name w:val="SMC_Kasten_blau (Alt + K)"/>
    <w:basedOn w:val="Standard"/>
    <w:uiPriority w:val="44"/>
    <w:rsid w:val="00A443F8"/>
    <w:pPr>
      <w:pBdr>
        <w:top w:val="single" w:sz="4" w:space="13" w:color="2A60AA" w:themeColor="accent1"/>
        <w:left w:val="single" w:sz="4" w:space="13" w:color="2A60AA" w:themeColor="accent1"/>
        <w:bottom w:val="single" w:sz="4" w:space="13" w:color="2A60AA" w:themeColor="accent1"/>
        <w:right w:val="single" w:sz="4" w:space="13" w:color="2A60AA" w:themeColor="accent1"/>
      </w:pBdr>
      <w:shd w:val="clear" w:color="auto" w:fill="2A60AA" w:themeFill="accent1"/>
      <w:spacing w:line="264" w:lineRule="auto"/>
      <w:ind w:left="284" w:right="284"/>
    </w:pPr>
    <w:rPr>
      <w:color w:val="FFFFFF" w:themeColor="background1"/>
    </w:rPr>
  </w:style>
  <w:style w:type="paragraph" w:customStyle="1" w:styleId="SMCKastenblauAufzhlung1">
    <w:name w:val="SMC_Kasten_blau_Aufzählung 1"/>
    <w:basedOn w:val="SMCKastenblauAltK"/>
    <w:uiPriority w:val="44"/>
    <w:rsid w:val="00A443F8"/>
    <w:pPr>
      <w:numPr>
        <w:numId w:val="10"/>
      </w:numPr>
    </w:pPr>
  </w:style>
  <w:style w:type="paragraph" w:customStyle="1" w:styleId="SMCKastenblauAufzhlung2">
    <w:name w:val="SMC_Kasten_blau_Aufzählung 2"/>
    <w:basedOn w:val="SMCKastenblauAltK"/>
    <w:uiPriority w:val="44"/>
    <w:semiHidden/>
    <w:rsid w:val="00A443F8"/>
    <w:pPr>
      <w:numPr>
        <w:ilvl w:val="1"/>
        <w:numId w:val="5"/>
      </w:numPr>
    </w:pPr>
  </w:style>
  <w:style w:type="paragraph" w:customStyle="1" w:styleId="SMCKastenblauAufzhlung3">
    <w:name w:val="SMC_Kasten_blau_Aufzählung 3"/>
    <w:basedOn w:val="SMCKastenblauAufzhlung1"/>
    <w:uiPriority w:val="44"/>
    <w:semiHidden/>
    <w:rsid w:val="00A443F8"/>
    <w:pPr>
      <w:numPr>
        <w:ilvl w:val="2"/>
      </w:numPr>
    </w:pPr>
  </w:style>
  <w:style w:type="paragraph" w:customStyle="1" w:styleId="SMCKastenblauStatement">
    <w:name w:val="SMC_Kasten_blau_Statement"/>
    <w:basedOn w:val="SMCKastenblauAufzhlung3"/>
    <w:uiPriority w:val="44"/>
    <w:rsid w:val="00A443F8"/>
    <w:pPr>
      <w:numPr>
        <w:ilvl w:val="1"/>
      </w:numPr>
      <w:spacing w:line="300" w:lineRule="atLeast"/>
    </w:pPr>
    <w:rPr>
      <w:sz w:val="22"/>
    </w:rPr>
  </w:style>
  <w:style w:type="paragraph" w:customStyle="1" w:styleId="SMCKastenblauberschrift1">
    <w:name w:val="SMC_Kasten_blau_Überschrift 1"/>
    <w:basedOn w:val="SMCKastenblauAltK"/>
    <w:next w:val="SMCKastenblauAltK"/>
    <w:uiPriority w:val="9"/>
    <w:semiHidden/>
    <w:rsid w:val="00A443F8"/>
    <w:rPr>
      <w:rFonts w:asciiTheme="majorHAnsi" w:hAnsiTheme="majorHAnsi"/>
      <w:sz w:val="22"/>
    </w:rPr>
  </w:style>
  <w:style w:type="paragraph" w:customStyle="1" w:styleId="SMCKastenblauberschrift2">
    <w:name w:val="SMC_Kasten_blau_Überschrift 2"/>
    <w:basedOn w:val="SMCKastenblauAltK"/>
    <w:uiPriority w:val="9"/>
    <w:semiHidden/>
    <w:rsid w:val="00A443F8"/>
    <w:pPr>
      <w:spacing w:after="0"/>
    </w:pPr>
    <w:rPr>
      <w:rFonts w:ascii="Akko Pro Medium" w:hAnsi="Akko Pro Medium"/>
    </w:rPr>
  </w:style>
  <w:style w:type="paragraph" w:customStyle="1" w:styleId="SMCKastengrau">
    <w:name w:val="SMC_Kasten_grau"/>
    <w:basedOn w:val="Standard"/>
    <w:uiPriority w:val="45"/>
    <w:rsid w:val="00A443F8"/>
    <w:pPr>
      <w:pBdr>
        <w:top w:val="single" w:sz="4" w:space="13" w:color="A6A6A6" w:themeColor="accent6"/>
        <w:left w:val="single" w:sz="4" w:space="13" w:color="A6A6A6" w:themeColor="accent6"/>
        <w:bottom w:val="single" w:sz="4" w:space="13" w:color="A6A6A6" w:themeColor="accent6"/>
        <w:right w:val="single" w:sz="4" w:space="13" w:color="A6A6A6" w:themeColor="accent6"/>
      </w:pBdr>
      <w:shd w:val="clear" w:color="auto" w:fill="A6A6A6" w:themeFill="accent6"/>
      <w:spacing w:line="264" w:lineRule="auto"/>
      <w:ind w:left="284" w:right="284"/>
    </w:pPr>
    <w:rPr>
      <w:color w:val="FFFFFF" w:themeColor="background1"/>
    </w:rPr>
  </w:style>
  <w:style w:type="paragraph" w:customStyle="1" w:styleId="SMCKastengrauAufzhlung1">
    <w:name w:val="SMC_Kasten_grau_Aufzählung 1"/>
    <w:basedOn w:val="SMCKastengrau"/>
    <w:next w:val="Standard"/>
    <w:uiPriority w:val="45"/>
    <w:rsid w:val="00A443F8"/>
    <w:pPr>
      <w:numPr>
        <w:numId w:val="11"/>
      </w:numPr>
    </w:pPr>
  </w:style>
  <w:style w:type="paragraph" w:customStyle="1" w:styleId="SMCKastengrauAufzhlung2">
    <w:name w:val="SMC_Kasten_grau_Aufzählung 2"/>
    <w:basedOn w:val="SMCKastengrau"/>
    <w:uiPriority w:val="45"/>
    <w:semiHidden/>
    <w:rsid w:val="00A443F8"/>
    <w:pPr>
      <w:numPr>
        <w:ilvl w:val="1"/>
        <w:numId w:val="6"/>
      </w:numPr>
    </w:pPr>
  </w:style>
  <w:style w:type="paragraph" w:customStyle="1" w:styleId="SMCKastengrauAufzhlung3">
    <w:name w:val="SMC_Kasten_grau_Aufzählung 3"/>
    <w:basedOn w:val="SMCKastengrauAufzhlung1"/>
    <w:uiPriority w:val="45"/>
    <w:semiHidden/>
    <w:rsid w:val="00A443F8"/>
    <w:pPr>
      <w:numPr>
        <w:ilvl w:val="2"/>
      </w:numPr>
    </w:pPr>
  </w:style>
  <w:style w:type="paragraph" w:customStyle="1" w:styleId="SMCKastengrauStatement">
    <w:name w:val="SMC_Kasten_grau_Statement"/>
    <w:basedOn w:val="SMCKastengrauAufzhlung3"/>
    <w:uiPriority w:val="45"/>
    <w:rsid w:val="00A443F8"/>
    <w:pPr>
      <w:numPr>
        <w:ilvl w:val="1"/>
      </w:numPr>
      <w:spacing w:line="300" w:lineRule="atLeast"/>
    </w:pPr>
    <w:rPr>
      <w:sz w:val="22"/>
    </w:rPr>
  </w:style>
  <w:style w:type="paragraph" w:customStyle="1" w:styleId="SMCKastengrauberschrift1">
    <w:name w:val="SMC_Kasten_grau_Überschrift 1"/>
    <w:basedOn w:val="Standard"/>
    <w:next w:val="SMCKastengrau"/>
    <w:uiPriority w:val="9"/>
    <w:semiHidden/>
    <w:rsid w:val="00A443F8"/>
    <w:pPr>
      <w:pBdr>
        <w:top w:val="single" w:sz="4" w:space="13" w:color="D9D9D9" w:themeColor="background1" w:themeShade="D9"/>
        <w:left w:val="single" w:sz="4" w:space="13" w:color="D9D9D9" w:themeColor="background1" w:themeShade="D9"/>
        <w:bottom w:val="single" w:sz="4" w:space="13" w:color="D9D9D9" w:themeColor="background1" w:themeShade="D9"/>
        <w:right w:val="single" w:sz="4" w:space="13" w:color="D9D9D9" w:themeColor="background1" w:themeShade="D9"/>
      </w:pBdr>
      <w:shd w:val="clear" w:color="auto" w:fill="D6CFBD"/>
      <w:ind w:left="284" w:right="284"/>
    </w:pPr>
    <w:rPr>
      <w:rFonts w:asciiTheme="majorHAnsi" w:hAnsiTheme="majorHAnsi"/>
      <w:color w:val="2A60AA" w:themeColor="accent1"/>
      <w:sz w:val="22"/>
    </w:rPr>
  </w:style>
  <w:style w:type="paragraph" w:customStyle="1" w:styleId="SMCKastengrauberschrift2">
    <w:name w:val="SMC_Kasten_grau_Überschrift 2"/>
    <w:basedOn w:val="SMCKastengrau"/>
    <w:next w:val="SMCKastengrau"/>
    <w:uiPriority w:val="9"/>
    <w:semiHidden/>
    <w:rsid w:val="00A443F8"/>
    <w:pPr>
      <w:spacing w:after="0"/>
    </w:pPr>
    <w:rPr>
      <w:rFonts w:ascii="Akko Pro Medium" w:hAnsi="Akko Pro Medium"/>
      <w:color w:val="2690C1" w:themeColor="accent2"/>
    </w:rPr>
  </w:style>
  <w:style w:type="paragraph" w:customStyle="1" w:styleId="SMCStatementALTP">
    <w:name w:val="SMC_Statement (ALT + P)"/>
    <w:basedOn w:val="Standard"/>
    <w:next w:val="Standard"/>
    <w:uiPriority w:val="34"/>
    <w:rsid w:val="00EF1852"/>
    <w:pPr>
      <w:numPr>
        <w:numId w:val="4"/>
      </w:numPr>
      <w:spacing w:line="300" w:lineRule="atLeast"/>
    </w:pPr>
    <w:rPr>
      <w:color w:val="2A60AA" w:themeColor="accent1"/>
      <w:sz w:val="22"/>
    </w:rPr>
  </w:style>
  <w:style w:type="paragraph" w:styleId="Titel">
    <w:name w:val="Title"/>
    <w:aliases w:val="SMC_Titel (ALT + T)"/>
    <w:next w:val="Standard"/>
    <w:link w:val="TitelZchn"/>
    <w:uiPriority w:val="10"/>
    <w:rsid w:val="00454B3E"/>
    <w:pPr>
      <w:pBdr>
        <w:bottom w:val="single" w:sz="8" w:space="4" w:color="A6A6A6" w:themeColor="background2"/>
      </w:pBdr>
      <w:spacing w:after="360" w:line="240" w:lineRule="auto"/>
      <w:contextualSpacing/>
    </w:pPr>
    <w:rPr>
      <w:rFonts w:asciiTheme="majorHAnsi" w:eastAsiaTheme="majorEastAsia" w:hAnsiTheme="majorHAnsi" w:cstheme="majorBidi"/>
      <w:b/>
      <w:color w:val="2A60AA" w:themeColor="accent1"/>
      <w:spacing w:val="5"/>
      <w:kern w:val="28"/>
      <w:sz w:val="40"/>
      <w:szCs w:val="52"/>
    </w:rPr>
  </w:style>
  <w:style w:type="character" w:customStyle="1" w:styleId="TitelZchn">
    <w:name w:val="Titel Zchn"/>
    <w:aliases w:val="SMC_Titel (ALT + T) Zchn"/>
    <w:basedOn w:val="Absatz-Standardschriftart"/>
    <w:link w:val="Titel"/>
    <w:uiPriority w:val="10"/>
    <w:rsid w:val="00454B3E"/>
    <w:rPr>
      <w:rFonts w:asciiTheme="majorHAnsi" w:eastAsiaTheme="majorEastAsia" w:hAnsiTheme="majorHAnsi" w:cstheme="majorBidi"/>
      <w:b/>
      <w:color w:val="2A60AA" w:themeColor="accent1"/>
      <w:spacing w:val="5"/>
      <w:kern w:val="28"/>
      <w:sz w:val="40"/>
      <w:szCs w:val="52"/>
    </w:rPr>
  </w:style>
  <w:style w:type="numbering" w:customStyle="1" w:styleId="SMCListeKasten">
    <w:name w:val="SMC_ListeKasten"/>
    <w:basedOn w:val="KeineListe"/>
    <w:uiPriority w:val="99"/>
    <w:rsid w:val="00A443F8"/>
    <w:pPr>
      <w:numPr>
        <w:numId w:val="10"/>
      </w:numPr>
    </w:pPr>
  </w:style>
  <w:style w:type="character" w:customStyle="1" w:styleId="SMCBlauALTB">
    <w:name w:val="SMC_Blau (ALT + B)"/>
    <w:basedOn w:val="Absatz-Standardschriftart"/>
    <w:uiPriority w:val="1"/>
    <w:qFormat/>
    <w:rsid w:val="005A2FCF"/>
    <w:rPr>
      <w:color w:val="2A60AA" w:themeColor="accent1"/>
    </w:rPr>
  </w:style>
  <w:style w:type="table" w:customStyle="1" w:styleId="Gitternetztabelle5dunkelAkzent11">
    <w:name w:val="Gitternetztabelle 5 dunkel  – Akzent 11"/>
    <w:basedOn w:val="NormaleTabelle"/>
    <w:uiPriority w:val="50"/>
    <w:rsid w:val="00AC3E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DE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A60A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A60A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A60A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A60AA" w:themeFill="accent1"/>
      </w:tcPr>
    </w:tblStylePr>
    <w:tblStylePr w:type="band1Vert">
      <w:tblPr/>
      <w:tcPr>
        <w:shd w:val="clear" w:color="auto" w:fill="9FBDE7" w:themeFill="accent1" w:themeFillTint="66"/>
      </w:tcPr>
    </w:tblStylePr>
    <w:tblStylePr w:type="band1Horz">
      <w:tblPr/>
      <w:tcPr>
        <w:shd w:val="clear" w:color="auto" w:fill="9FBDE7" w:themeFill="accent1" w:themeFillTint="66"/>
      </w:tcPr>
    </w:tblStylePr>
  </w:style>
  <w:style w:type="numbering" w:customStyle="1" w:styleId="SMCListeKastengrau">
    <w:name w:val="SMC_ListeKasten_grau"/>
    <w:basedOn w:val="KeineListe"/>
    <w:uiPriority w:val="99"/>
    <w:rsid w:val="00A443F8"/>
    <w:pPr>
      <w:numPr>
        <w:numId w:val="11"/>
      </w:numPr>
    </w:pPr>
  </w:style>
  <w:style w:type="paragraph" w:customStyle="1" w:styleId="SMCTemplate">
    <w:name w:val="SMC_Template"/>
    <w:basedOn w:val="Standard"/>
    <w:qFormat/>
    <w:rsid w:val="00C01362"/>
    <w:pPr>
      <w:spacing w:before="360" w:after="480"/>
    </w:pPr>
    <w:rPr>
      <w:b/>
      <w:color w:val="2A60AA" w:themeColor="accent1"/>
      <w:sz w:val="52"/>
    </w:rPr>
  </w:style>
  <w:style w:type="paragraph" w:customStyle="1" w:styleId="SMCTemplateUntertitel">
    <w:name w:val="SMC_Template Untertitel"/>
    <w:basedOn w:val="Standard"/>
    <w:next w:val="Standard"/>
    <w:rsid w:val="00C01362"/>
    <w:pPr>
      <w:spacing w:after="480"/>
    </w:pPr>
    <w:rPr>
      <w:color w:val="2A60AA" w:themeColor="accent1"/>
      <w:sz w:val="40"/>
    </w:rPr>
  </w:style>
  <w:style w:type="paragraph" w:customStyle="1" w:styleId="SMCUnsichtbar">
    <w:name w:val="SMC_Unsichtbar"/>
    <w:basedOn w:val="Standard"/>
    <w:rsid w:val="00D73044"/>
    <w:pPr>
      <w:spacing w:after="0" w:line="240" w:lineRule="auto"/>
    </w:pPr>
    <w:rPr>
      <w:color w:val="FFFFFF" w:themeColor="background1"/>
      <w:sz w:val="2"/>
    </w:rPr>
  </w:style>
  <w:style w:type="character" w:styleId="Platzhaltertext">
    <w:name w:val="Placeholder Text"/>
    <w:basedOn w:val="Absatz-Standardschriftart"/>
    <w:uiPriority w:val="99"/>
    <w:semiHidden/>
    <w:rsid w:val="00337ADD"/>
    <w:rPr>
      <w:color w:val="808080"/>
    </w:rPr>
  </w:style>
  <w:style w:type="table" w:customStyle="1" w:styleId="Gitternetztabelle6farbigAkzent31">
    <w:name w:val="Gitternetztabelle 6 farbig – Akzent 31"/>
    <w:basedOn w:val="NormaleTabelle"/>
    <w:uiPriority w:val="51"/>
    <w:rsid w:val="00ED7FCD"/>
    <w:pPr>
      <w:spacing w:after="0" w:line="240" w:lineRule="auto"/>
    </w:pPr>
    <w:rPr>
      <w:color w:val="1B8288" w:themeColor="accent3" w:themeShade="BF"/>
    </w:rPr>
    <w:tblPr>
      <w:tblStyleRowBandSize w:val="1"/>
      <w:tblStyleColBandSize w:val="1"/>
      <w:tblBorders>
        <w:top w:val="single" w:sz="4" w:space="0" w:color="6DDBE2" w:themeColor="accent3" w:themeTint="99"/>
        <w:left w:val="single" w:sz="4" w:space="0" w:color="6DDBE2" w:themeColor="accent3" w:themeTint="99"/>
        <w:bottom w:val="single" w:sz="4" w:space="0" w:color="6DDBE2" w:themeColor="accent3" w:themeTint="99"/>
        <w:right w:val="single" w:sz="4" w:space="0" w:color="6DDBE2" w:themeColor="accent3" w:themeTint="99"/>
        <w:insideH w:val="single" w:sz="4" w:space="0" w:color="6DDBE2" w:themeColor="accent3" w:themeTint="99"/>
        <w:insideV w:val="single" w:sz="4" w:space="0" w:color="6DDBE2" w:themeColor="accent3" w:themeTint="99"/>
      </w:tblBorders>
    </w:tblPr>
    <w:tblStylePr w:type="firstRow">
      <w:rPr>
        <w:b/>
        <w:bCs/>
      </w:rPr>
      <w:tblPr/>
      <w:tcPr>
        <w:tcBorders>
          <w:bottom w:val="single" w:sz="12" w:space="0" w:color="6DDBE2" w:themeColor="accent3" w:themeTint="99"/>
        </w:tcBorders>
      </w:tcPr>
    </w:tblStylePr>
    <w:tblStylePr w:type="lastRow">
      <w:rPr>
        <w:b/>
        <w:bCs/>
      </w:rPr>
      <w:tblPr/>
      <w:tcPr>
        <w:tcBorders>
          <w:top w:val="double" w:sz="4" w:space="0" w:color="6DDBE2" w:themeColor="accent3" w:themeTint="99"/>
        </w:tcBorders>
      </w:tcPr>
    </w:tblStylePr>
    <w:tblStylePr w:type="firstCol">
      <w:rPr>
        <w:b/>
        <w:bCs/>
      </w:rPr>
    </w:tblStylePr>
    <w:tblStylePr w:type="lastCol">
      <w:rPr>
        <w:b/>
        <w:bCs/>
      </w:rPr>
    </w:tblStylePr>
    <w:tblStylePr w:type="band1Vert">
      <w:tblPr/>
      <w:tcPr>
        <w:shd w:val="clear" w:color="auto" w:fill="CEF3F5" w:themeFill="accent3" w:themeFillTint="33"/>
      </w:tcPr>
    </w:tblStylePr>
    <w:tblStylePr w:type="band1Horz">
      <w:tblPr/>
      <w:tcPr>
        <w:shd w:val="clear" w:color="auto" w:fill="CEF3F5" w:themeFill="accent3" w:themeFillTint="33"/>
      </w:tcPr>
    </w:tblStylePr>
  </w:style>
  <w:style w:type="table" w:customStyle="1" w:styleId="SMCTabellenKopf">
    <w:name w:val="SMC_Tabellen_Kopf"/>
    <w:basedOn w:val="SMCTabelle-ohne-Rahmen"/>
    <w:uiPriority w:val="99"/>
    <w:rsid w:val="00AC4609"/>
    <w:pPr>
      <w:ind w:left="170" w:right="170"/>
    </w:pPr>
    <w:tblPr>
      <w:tblBorders>
        <w:top w:val="single" w:sz="48" w:space="0" w:color="2A60AA" w:themeColor="accent1"/>
        <w:left w:val="single" w:sz="48" w:space="0" w:color="2A60AA" w:themeColor="accent1"/>
        <w:bottom w:val="single" w:sz="48" w:space="0" w:color="2A60AA" w:themeColor="accent1"/>
        <w:right w:val="single" w:sz="48" w:space="0" w:color="2A60AA" w:themeColor="accent1"/>
      </w:tblBorders>
      <w:tblCellMar>
        <w:top w:w="170" w:type="dxa"/>
        <w:left w:w="170" w:type="dxa"/>
        <w:bottom w:w="170" w:type="dxa"/>
        <w:right w:w="170" w:type="dxa"/>
      </w:tblCellMar>
    </w:tblPr>
  </w:style>
  <w:style w:type="paragraph" w:customStyle="1" w:styleId="SMCBriefVerkaufsbro">
    <w:name w:val="SMC_Brief_Verkaufsbüro"/>
    <w:basedOn w:val="Standard"/>
    <w:qFormat/>
    <w:rsid w:val="007D57F9"/>
    <w:pPr>
      <w:spacing w:after="0" w:line="240" w:lineRule="auto"/>
      <w:ind w:right="113"/>
    </w:pPr>
    <w:rPr>
      <w:b/>
      <w:sz w:val="18"/>
    </w:rPr>
  </w:style>
  <w:style w:type="paragraph" w:customStyle="1" w:styleId="SMCBriefFenster">
    <w:name w:val="SMC_Brief_Fenster"/>
    <w:basedOn w:val="Standard"/>
    <w:qFormat/>
    <w:rsid w:val="007D57F9"/>
    <w:pPr>
      <w:spacing w:after="0" w:line="0" w:lineRule="atLeast"/>
      <w:ind w:right="113"/>
    </w:pPr>
    <w:rPr>
      <w:sz w:val="14"/>
    </w:rPr>
  </w:style>
  <w:style w:type="paragraph" w:customStyle="1" w:styleId="SMCBriefAnsprechpartner">
    <w:name w:val="SMC_Brief_Ansprechpartner"/>
    <w:basedOn w:val="SMCBriefVerkaufsbro"/>
    <w:qFormat/>
    <w:rsid w:val="00631C0B"/>
    <w:pPr>
      <w:spacing w:before="60" w:after="60"/>
    </w:pPr>
    <w:rPr>
      <w:b w:val="0"/>
    </w:rPr>
  </w:style>
  <w:style w:type="paragraph" w:customStyle="1" w:styleId="SMCBriefAdresse">
    <w:name w:val="SMC_Brief_Adresse"/>
    <w:basedOn w:val="Standard"/>
    <w:qFormat/>
    <w:rsid w:val="00521F23"/>
    <w:pPr>
      <w:spacing w:after="40" w:line="240" w:lineRule="auto"/>
    </w:pPr>
  </w:style>
  <w:style w:type="paragraph" w:styleId="Sprechblasentext">
    <w:name w:val="Balloon Text"/>
    <w:basedOn w:val="Standard"/>
    <w:link w:val="SprechblasentextZchn"/>
    <w:uiPriority w:val="99"/>
    <w:semiHidden/>
    <w:unhideWhenUsed/>
    <w:rsid w:val="0090034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0344"/>
    <w:rPr>
      <w:rFonts w:ascii="Segoe UI" w:hAnsi="Segoe UI" w:cs="Segoe UI"/>
      <w:sz w:val="18"/>
      <w:szCs w:val="18"/>
    </w:rPr>
  </w:style>
  <w:style w:type="paragraph" w:customStyle="1" w:styleId="SMCBriefBetreff">
    <w:name w:val="SMC_Brief_Betreff"/>
    <w:basedOn w:val="Standard"/>
    <w:rsid w:val="00A648CB"/>
    <w:pPr>
      <w:spacing w:before="120" w:after="400"/>
      <w:ind w:right="113"/>
    </w:pPr>
    <w:rPr>
      <w:b/>
    </w:rPr>
  </w:style>
  <w:style w:type="paragraph" w:customStyle="1" w:styleId="SMCBriefSeitenzahl">
    <w:name w:val="SMC_Brief_Seitenzahl"/>
    <w:basedOn w:val="Fuzeile"/>
    <w:qFormat/>
    <w:rsid w:val="00BE6B50"/>
    <w:pPr>
      <w:tabs>
        <w:tab w:val="right" w:pos="9070"/>
      </w:tabs>
      <w:spacing w:after="360"/>
      <w:jc w:val="left"/>
    </w:pPr>
    <w:rPr>
      <w:noProof/>
    </w:rPr>
  </w:style>
  <w:style w:type="paragraph" w:customStyle="1" w:styleId="SMCBriefAnsprechpartnerName">
    <w:name w:val="SMC_Brief_Ansprechpartner_Name"/>
    <w:basedOn w:val="SMCBriefAnsprechpartner"/>
    <w:qFormat/>
    <w:rsid w:val="00E36930"/>
    <w:rPr>
      <w:b/>
      <w:color w:val="2A60AA" w:themeColor="accent1"/>
    </w:rPr>
  </w:style>
  <w:style w:type="paragraph" w:customStyle="1" w:styleId="SMCPressetext">
    <w:name w:val="SMC_Pressetext"/>
    <w:basedOn w:val="Standard"/>
    <w:rsid w:val="00525FD7"/>
    <w:pPr>
      <w:spacing w:line="360" w:lineRule="atLeast"/>
    </w:pPr>
  </w:style>
  <w:style w:type="paragraph" w:customStyle="1" w:styleId="Default">
    <w:name w:val="Default"/>
    <w:rsid w:val="005E052A"/>
    <w:pPr>
      <w:autoSpaceDE w:val="0"/>
      <w:autoSpaceDN w:val="0"/>
      <w:adjustRightInd w:val="0"/>
      <w:spacing w:after="0" w:line="240" w:lineRule="auto"/>
    </w:pPr>
    <w:rPr>
      <w:rFonts w:ascii="Myriad Pro" w:hAnsi="Myriad Pro" w:cs="Myriad Pro"/>
      <w:color w:val="000000"/>
      <w:sz w:val="24"/>
      <w:szCs w:val="24"/>
      <w:lang w:val="en-US"/>
    </w:rPr>
  </w:style>
  <w:style w:type="character" w:styleId="Kommentarzeichen">
    <w:name w:val="annotation reference"/>
    <w:basedOn w:val="Absatz-Standardschriftart"/>
    <w:uiPriority w:val="99"/>
    <w:semiHidden/>
    <w:rsid w:val="008D659E"/>
    <w:rPr>
      <w:sz w:val="16"/>
      <w:szCs w:val="16"/>
    </w:rPr>
  </w:style>
  <w:style w:type="paragraph" w:styleId="Kommentartext">
    <w:name w:val="annotation text"/>
    <w:basedOn w:val="Standard"/>
    <w:link w:val="KommentartextZchn"/>
    <w:uiPriority w:val="99"/>
    <w:semiHidden/>
    <w:rsid w:val="008D659E"/>
    <w:pPr>
      <w:spacing w:line="240" w:lineRule="auto"/>
    </w:pPr>
  </w:style>
  <w:style w:type="character" w:customStyle="1" w:styleId="KommentartextZchn">
    <w:name w:val="Kommentartext Zchn"/>
    <w:basedOn w:val="Absatz-Standardschriftart"/>
    <w:link w:val="Kommentartext"/>
    <w:uiPriority w:val="99"/>
    <w:semiHidden/>
    <w:rsid w:val="008D659E"/>
  </w:style>
  <w:style w:type="paragraph" w:styleId="Kommentarthema">
    <w:name w:val="annotation subject"/>
    <w:basedOn w:val="Kommentartext"/>
    <w:next w:val="Kommentartext"/>
    <w:link w:val="KommentarthemaZchn"/>
    <w:uiPriority w:val="99"/>
    <w:semiHidden/>
    <w:rsid w:val="008D659E"/>
    <w:rPr>
      <w:b/>
      <w:bCs/>
    </w:rPr>
  </w:style>
  <w:style w:type="character" w:customStyle="1" w:styleId="KommentarthemaZchn">
    <w:name w:val="Kommentarthema Zchn"/>
    <w:basedOn w:val="KommentartextZchn"/>
    <w:link w:val="Kommentarthema"/>
    <w:uiPriority w:val="99"/>
    <w:semiHidden/>
    <w:rsid w:val="008D659E"/>
    <w:rPr>
      <w:b/>
      <w:bCs/>
    </w:rPr>
  </w:style>
  <w:style w:type="paragraph" w:styleId="StandardWeb">
    <w:name w:val="Normal (Web)"/>
    <w:basedOn w:val="Standard"/>
    <w:uiPriority w:val="99"/>
    <w:semiHidden/>
    <w:rsid w:val="00A949C9"/>
    <w:rPr>
      <w:rFonts w:ascii="Courier" w:hAnsi="Courier"/>
      <w:sz w:val="24"/>
      <w:szCs w:val="24"/>
    </w:rPr>
  </w:style>
  <w:style w:type="paragraph" w:styleId="Listenabsatz">
    <w:name w:val="List Paragraph"/>
    <w:basedOn w:val="Standard"/>
    <w:uiPriority w:val="34"/>
    <w:semiHidden/>
    <w:qFormat/>
    <w:rsid w:val="00260026"/>
    <w:pPr>
      <w:ind w:left="720"/>
      <w:contextualSpacing/>
    </w:pPr>
  </w:style>
  <w:style w:type="paragraph" w:styleId="berarbeitung">
    <w:name w:val="Revision"/>
    <w:hidden/>
    <w:uiPriority w:val="99"/>
    <w:semiHidden/>
    <w:rsid w:val="00F411C3"/>
    <w:pPr>
      <w:spacing w:after="0" w:line="240" w:lineRule="auto"/>
    </w:pPr>
  </w:style>
  <w:style w:type="character" w:styleId="NichtaufgelsteErwhnung">
    <w:name w:val="Unresolved Mention"/>
    <w:basedOn w:val="Absatz-Standardschriftart"/>
    <w:uiPriority w:val="99"/>
    <w:semiHidden/>
    <w:unhideWhenUsed/>
    <w:rsid w:val="003B31C9"/>
    <w:rPr>
      <w:color w:val="605E5C"/>
      <w:shd w:val="clear" w:color="auto" w:fill="E1DFDD"/>
    </w:rPr>
  </w:style>
  <w:style w:type="character" w:styleId="BesuchterLink">
    <w:name w:val="FollowedHyperlink"/>
    <w:basedOn w:val="Absatz-Standardschriftart"/>
    <w:uiPriority w:val="99"/>
    <w:semiHidden/>
    <w:unhideWhenUsed/>
    <w:rsid w:val="000E6E1A"/>
    <w:rPr>
      <w:color w:val="48A1F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3635">
      <w:bodyDiv w:val="1"/>
      <w:marLeft w:val="0"/>
      <w:marRight w:val="0"/>
      <w:marTop w:val="0"/>
      <w:marBottom w:val="0"/>
      <w:divBdr>
        <w:top w:val="none" w:sz="0" w:space="0" w:color="auto"/>
        <w:left w:val="none" w:sz="0" w:space="0" w:color="auto"/>
        <w:bottom w:val="none" w:sz="0" w:space="0" w:color="auto"/>
        <w:right w:val="none" w:sz="0" w:space="0" w:color="auto"/>
      </w:divBdr>
    </w:div>
    <w:div w:id="66196784">
      <w:bodyDiv w:val="1"/>
      <w:marLeft w:val="0"/>
      <w:marRight w:val="0"/>
      <w:marTop w:val="0"/>
      <w:marBottom w:val="0"/>
      <w:divBdr>
        <w:top w:val="none" w:sz="0" w:space="0" w:color="auto"/>
        <w:left w:val="none" w:sz="0" w:space="0" w:color="auto"/>
        <w:bottom w:val="none" w:sz="0" w:space="0" w:color="auto"/>
        <w:right w:val="none" w:sz="0" w:space="0" w:color="auto"/>
      </w:divBdr>
    </w:div>
    <w:div w:id="131946583">
      <w:bodyDiv w:val="1"/>
      <w:marLeft w:val="0"/>
      <w:marRight w:val="0"/>
      <w:marTop w:val="0"/>
      <w:marBottom w:val="0"/>
      <w:divBdr>
        <w:top w:val="none" w:sz="0" w:space="0" w:color="auto"/>
        <w:left w:val="none" w:sz="0" w:space="0" w:color="auto"/>
        <w:bottom w:val="none" w:sz="0" w:space="0" w:color="auto"/>
        <w:right w:val="none" w:sz="0" w:space="0" w:color="auto"/>
      </w:divBdr>
    </w:div>
    <w:div w:id="192886673">
      <w:bodyDiv w:val="1"/>
      <w:marLeft w:val="0"/>
      <w:marRight w:val="0"/>
      <w:marTop w:val="0"/>
      <w:marBottom w:val="0"/>
      <w:divBdr>
        <w:top w:val="none" w:sz="0" w:space="0" w:color="auto"/>
        <w:left w:val="none" w:sz="0" w:space="0" w:color="auto"/>
        <w:bottom w:val="none" w:sz="0" w:space="0" w:color="auto"/>
        <w:right w:val="none" w:sz="0" w:space="0" w:color="auto"/>
      </w:divBdr>
    </w:div>
    <w:div w:id="194655981">
      <w:bodyDiv w:val="1"/>
      <w:marLeft w:val="0"/>
      <w:marRight w:val="0"/>
      <w:marTop w:val="0"/>
      <w:marBottom w:val="0"/>
      <w:divBdr>
        <w:top w:val="none" w:sz="0" w:space="0" w:color="auto"/>
        <w:left w:val="none" w:sz="0" w:space="0" w:color="auto"/>
        <w:bottom w:val="none" w:sz="0" w:space="0" w:color="auto"/>
        <w:right w:val="none" w:sz="0" w:space="0" w:color="auto"/>
      </w:divBdr>
    </w:div>
    <w:div w:id="205143425">
      <w:bodyDiv w:val="1"/>
      <w:marLeft w:val="0"/>
      <w:marRight w:val="0"/>
      <w:marTop w:val="0"/>
      <w:marBottom w:val="0"/>
      <w:divBdr>
        <w:top w:val="none" w:sz="0" w:space="0" w:color="auto"/>
        <w:left w:val="none" w:sz="0" w:space="0" w:color="auto"/>
        <w:bottom w:val="none" w:sz="0" w:space="0" w:color="auto"/>
        <w:right w:val="none" w:sz="0" w:space="0" w:color="auto"/>
      </w:divBdr>
    </w:div>
    <w:div w:id="221064263">
      <w:bodyDiv w:val="1"/>
      <w:marLeft w:val="0"/>
      <w:marRight w:val="0"/>
      <w:marTop w:val="0"/>
      <w:marBottom w:val="0"/>
      <w:divBdr>
        <w:top w:val="none" w:sz="0" w:space="0" w:color="auto"/>
        <w:left w:val="none" w:sz="0" w:space="0" w:color="auto"/>
        <w:bottom w:val="none" w:sz="0" w:space="0" w:color="auto"/>
        <w:right w:val="none" w:sz="0" w:space="0" w:color="auto"/>
      </w:divBdr>
    </w:div>
    <w:div w:id="376785069">
      <w:bodyDiv w:val="1"/>
      <w:marLeft w:val="0"/>
      <w:marRight w:val="0"/>
      <w:marTop w:val="0"/>
      <w:marBottom w:val="0"/>
      <w:divBdr>
        <w:top w:val="none" w:sz="0" w:space="0" w:color="auto"/>
        <w:left w:val="none" w:sz="0" w:space="0" w:color="auto"/>
        <w:bottom w:val="none" w:sz="0" w:space="0" w:color="auto"/>
        <w:right w:val="none" w:sz="0" w:space="0" w:color="auto"/>
      </w:divBdr>
    </w:div>
    <w:div w:id="448475345">
      <w:bodyDiv w:val="1"/>
      <w:marLeft w:val="0"/>
      <w:marRight w:val="0"/>
      <w:marTop w:val="0"/>
      <w:marBottom w:val="0"/>
      <w:divBdr>
        <w:top w:val="none" w:sz="0" w:space="0" w:color="auto"/>
        <w:left w:val="none" w:sz="0" w:space="0" w:color="auto"/>
        <w:bottom w:val="none" w:sz="0" w:space="0" w:color="auto"/>
        <w:right w:val="none" w:sz="0" w:space="0" w:color="auto"/>
      </w:divBdr>
    </w:div>
    <w:div w:id="453907492">
      <w:bodyDiv w:val="1"/>
      <w:marLeft w:val="0"/>
      <w:marRight w:val="0"/>
      <w:marTop w:val="0"/>
      <w:marBottom w:val="0"/>
      <w:divBdr>
        <w:top w:val="none" w:sz="0" w:space="0" w:color="auto"/>
        <w:left w:val="none" w:sz="0" w:space="0" w:color="auto"/>
        <w:bottom w:val="none" w:sz="0" w:space="0" w:color="auto"/>
        <w:right w:val="none" w:sz="0" w:space="0" w:color="auto"/>
      </w:divBdr>
    </w:div>
    <w:div w:id="456489224">
      <w:bodyDiv w:val="1"/>
      <w:marLeft w:val="0"/>
      <w:marRight w:val="0"/>
      <w:marTop w:val="0"/>
      <w:marBottom w:val="0"/>
      <w:divBdr>
        <w:top w:val="none" w:sz="0" w:space="0" w:color="auto"/>
        <w:left w:val="none" w:sz="0" w:space="0" w:color="auto"/>
        <w:bottom w:val="none" w:sz="0" w:space="0" w:color="auto"/>
        <w:right w:val="none" w:sz="0" w:space="0" w:color="auto"/>
      </w:divBdr>
    </w:div>
    <w:div w:id="469590533">
      <w:bodyDiv w:val="1"/>
      <w:marLeft w:val="0"/>
      <w:marRight w:val="0"/>
      <w:marTop w:val="0"/>
      <w:marBottom w:val="0"/>
      <w:divBdr>
        <w:top w:val="none" w:sz="0" w:space="0" w:color="auto"/>
        <w:left w:val="none" w:sz="0" w:space="0" w:color="auto"/>
        <w:bottom w:val="none" w:sz="0" w:space="0" w:color="auto"/>
        <w:right w:val="none" w:sz="0" w:space="0" w:color="auto"/>
      </w:divBdr>
    </w:div>
    <w:div w:id="501701659">
      <w:bodyDiv w:val="1"/>
      <w:marLeft w:val="0"/>
      <w:marRight w:val="0"/>
      <w:marTop w:val="0"/>
      <w:marBottom w:val="0"/>
      <w:divBdr>
        <w:top w:val="none" w:sz="0" w:space="0" w:color="auto"/>
        <w:left w:val="none" w:sz="0" w:space="0" w:color="auto"/>
        <w:bottom w:val="none" w:sz="0" w:space="0" w:color="auto"/>
        <w:right w:val="none" w:sz="0" w:space="0" w:color="auto"/>
      </w:divBdr>
    </w:div>
    <w:div w:id="656225389">
      <w:bodyDiv w:val="1"/>
      <w:marLeft w:val="0"/>
      <w:marRight w:val="0"/>
      <w:marTop w:val="0"/>
      <w:marBottom w:val="0"/>
      <w:divBdr>
        <w:top w:val="none" w:sz="0" w:space="0" w:color="auto"/>
        <w:left w:val="none" w:sz="0" w:space="0" w:color="auto"/>
        <w:bottom w:val="none" w:sz="0" w:space="0" w:color="auto"/>
        <w:right w:val="none" w:sz="0" w:space="0" w:color="auto"/>
      </w:divBdr>
    </w:div>
    <w:div w:id="728110111">
      <w:bodyDiv w:val="1"/>
      <w:marLeft w:val="0"/>
      <w:marRight w:val="0"/>
      <w:marTop w:val="0"/>
      <w:marBottom w:val="0"/>
      <w:divBdr>
        <w:top w:val="none" w:sz="0" w:space="0" w:color="auto"/>
        <w:left w:val="none" w:sz="0" w:space="0" w:color="auto"/>
        <w:bottom w:val="none" w:sz="0" w:space="0" w:color="auto"/>
        <w:right w:val="none" w:sz="0" w:space="0" w:color="auto"/>
      </w:divBdr>
    </w:div>
    <w:div w:id="770395926">
      <w:bodyDiv w:val="1"/>
      <w:marLeft w:val="0"/>
      <w:marRight w:val="0"/>
      <w:marTop w:val="0"/>
      <w:marBottom w:val="0"/>
      <w:divBdr>
        <w:top w:val="none" w:sz="0" w:space="0" w:color="auto"/>
        <w:left w:val="none" w:sz="0" w:space="0" w:color="auto"/>
        <w:bottom w:val="none" w:sz="0" w:space="0" w:color="auto"/>
        <w:right w:val="none" w:sz="0" w:space="0" w:color="auto"/>
      </w:divBdr>
    </w:div>
    <w:div w:id="845097375">
      <w:bodyDiv w:val="1"/>
      <w:marLeft w:val="0"/>
      <w:marRight w:val="0"/>
      <w:marTop w:val="0"/>
      <w:marBottom w:val="0"/>
      <w:divBdr>
        <w:top w:val="none" w:sz="0" w:space="0" w:color="auto"/>
        <w:left w:val="none" w:sz="0" w:space="0" w:color="auto"/>
        <w:bottom w:val="none" w:sz="0" w:space="0" w:color="auto"/>
        <w:right w:val="none" w:sz="0" w:space="0" w:color="auto"/>
      </w:divBdr>
    </w:div>
    <w:div w:id="875509791">
      <w:bodyDiv w:val="1"/>
      <w:marLeft w:val="0"/>
      <w:marRight w:val="0"/>
      <w:marTop w:val="0"/>
      <w:marBottom w:val="0"/>
      <w:divBdr>
        <w:top w:val="none" w:sz="0" w:space="0" w:color="auto"/>
        <w:left w:val="none" w:sz="0" w:space="0" w:color="auto"/>
        <w:bottom w:val="none" w:sz="0" w:space="0" w:color="auto"/>
        <w:right w:val="none" w:sz="0" w:space="0" w:color="auto"/>
      </w:divBdr>
    </w:div>
    <w:div w:id="877089683">
      <w:bodyDiv w:val="1"/>
      <w:marLeft w:val="0"/>
      <w:marRight w:val="0"/>
      <w:marTop w:val="0"/>
      <w:marBottom w:val="0"/>
      <w:divBdr>
        <w:top w:val="none" w:sz="0" w:space="0" w:color="auto"/>
        <w:left w:val="none" w:sz="0" w:space="0" w:color="auto"/>
        <w:bottom w:val="none" w:sz="0" w:space="0" w:color="auto"/>
        <w:right w:val="none" w:sz="0" w:space="0" w:color="auto"/>
      </w:divBdr>
    </w:div>
    <w:div w:id="970207977">
      <w:bodyDiv w:val="1"/>
      <w:marLeft w:val="0"/>
      <w:marRight w:val="0"/>
      <w:marTop w:val="0"/>
      <w:marBottom w:val="0"/>
      <w:divBdr>
        <w:top w:val="none" w:sz="0" w:space="0" w:color="auto"/>
        <w:left w:val="none" w:sz="0" w:space="0" w:color="auto"/>
        <w:bottom w:val="none" w:sz="0" w:space="0" w:color="auto"/>
        <w:right w:val="none" w:sz="0" w:space="0" w:color="auto"/>
      </w:divBdr>
    </w:div>
    <w:div w:id="1061439708">
      <w:bodyDiv w:val="1"/>
      <w:marLeft w:val="0"/>
      <w:marRight w:val="0"/>
      <w:marTop w:val="0"/>
      <w:marBottom w:val="0"/>
      <w:divBdr>
        <w:top w:val="none" w:sz="0" w:space="0" w:color="auto"/>
        <w:left w:val="none" w:sz="0" w:space="0" w:color="auto"/>
        <w:bottom w:val="none" w:sz="0" w:space="0" w:color="auto"/>
        <w:right w:val="none" w:sz="0" w:space="0" w:color="auto"/>
      </w:divBdr>
      <w:divsChild>
        <w:div w:id="2134128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425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1561">
      <w:bodyDiv w:val="1"/>
      <w:marLeft w:val="0"/>
      <w:marRight w:val="0"/>
      <w:marTop w:val="0"/>
      <w:marBottom w:val="0"/>
      <w:divBdr>
        <w:top w:val="none" w:sz="0" w:space="0" w:color="auto"/>
        <w:left w:val="none" w:sz="0" w:space="0" w:color="auto"/>
        <w:bottom w:val="none" w:sz="0" w:space="0" w:color="auto"/>
        <w:right w:val="none" w:sz="0" w:space="0" w:color="auto"/>
      </w:divBdr>
    </w:div>
    <w:div w:id="1280839350">
      <w:bodyDiv w:val="1"/>
      <w:marLeft w:val="0"/>
      <w:marRight w:val="0"/>
      <w:marTop w:val="0"/>
      <w:marBottom w:val="0"/>
      <w:divBdr>
        <w:top w:val="none" w:sz="0" w:space="0" w:color="auto"/>
        <w:left w:val="none" w:sz="0" w:space="0" w:color="auto"/>
        <w:bottom w:val="none" w:sz="0" w:space="0" w:color="auto"/>
        <w:right w:val="none" w:sz="0" w:space="0" w:color="auto"/>
      </w:divBdr>
    </w:div>
    <w:div w:id="1338997834">
      <w:bodyDiv w:val="1"/>
      <w:marLeft w:val="0"/>
      <w:marRight w:val="0"/>
      <w:marTop w:val="0"/>
      <w:marBottom w:val="0"/>
      <w:divBdr>
        <w:top w:val="none" w:sz="0" w:space="0" w:color="auto"/>
        <w:left w:val="none" w:sz="0" w:space="0" w:color="auto"/>
        <w:bottom w:val="none" w:sz="0" w:space="0" w:color="auto"/>
        <w:right w:val="none" w:sz="0" w:space="0" w:color="auto"/>
      </w:divBdr>
    </w:div>
    <w:div w:id="1342582830">
      <w:bodyDiv w:val="1"/>
      <w:marLeft w:val="0"/>
      <w:marRight w:val="0"/>
      <w:marTop w:val="0"/>
      <w:marBottom w:val="0"/>
      <w:divBdr>
        <w:top w:val="none" w:sz="0" w:space="0" w:color="auto"/>
        <w:left w:val="none" w:sz="0" w:space="0" w:color="auto"/>
        <w:bottom w:val="none" w:sz="0" w:space="0" w:color="auto"/>
        <w:right w:val="none" w:sz="0" w:space="0" w:color="auto"/>
      </w:divBdr>
    </w:div>
    <w:div w:id="1417937682">
      <w:bodyDiv w:val="1"/>
      <w:marLeft w:val="0"/>
      <w:marRight w:val="0"/>
      <w:marTop w:val="0"/>
      <w:marBottom w:val="0"/>
      <w:divBdr>
        <w:top w:val="none" w:sz="0" w:space="0" w:color="auto"/>
        <w:left w:val="none" w:sz="0" w:space="0" w:color="auto"/>
        <w:bottom w:val="none" w:sz="0" w:space="0" w:color="auto"/>
        <w:right w:val="none" w:sz="0" w:space="0" w:color="auto"/>
      </w:divBdr>
    </w:div>
    <w:div w:id="1419329220">
      <w:bodyDiv w:val="1"/>
      <w:marLeft w:val="0"/>
      <w:marRight w:val="0"/>
      <w:marTop w:val="0"/>
      <w:marBottom w:val="0"/>
      <w:divBdr>
        <w:top w:val="none" w:sz="0" w:space="0" w:color="auto"/>
        <w:left w:val="none" w:sz="0" w:space="0" w:color="auto"/>
        <w:bottom w:val="none" w:sz="0" w:space="0" w:color="auto"/>
        <w:right w:val="none" w:sz="0" w:space="0" w:color="auto"/>
      </w:divBdr>
    </w:div>
    <w:div w:id="1515218769">
      <w:bodyDiv w:val="1"/>
      <w:marLeft w:val="0"/>
      <w:marRight w:val="0"/>
      <w:marTop w:val="0"/>
      <w:marBottom w:val="0"/>
      <w:divBdr>
        <w:top w:val="none" w:sz="0" w:space="0" w:color="auto"/>
        <w:left w:val="none" w:sz="0" w:space="0" w:color="auto"/>
        <w:bottom w:val="none" w:sz="0" w:space="0" w:color="auto"/>
        <w:right w:val="none" w:sz="0" w:space="0" w:color="auto"/>
      </w:divBdr>
    </w:div>
    <w:div w:id="1657949174">
      <w:bodyDiv w:val="1"/>
      <w:marLeft w:val="0"/>
      <w:marRight w:val="0"/>
      <w:marTop w:val="0"/>
      <w:marBottom w:val="0"/>
      <w:divBdr>
        <w:top w:val="none" w:sz="0" w:space="0" w:color="auto"/>
        <w:left w:val="none" w:sz="0" w:space="0" w:color="auto"/>
        <w:bottom w:val="none" w:sz="0" w:space="0" w:color="auto"/>
        <w:right w:val="none" w:sz="0" w:space="0" w:color="auto"/>
      </w:divBdr>
    </w:div>
    <w:div w:id="1783986960">
      <w:bodyDiv w:val="1"/>
      <w:marLeft w:val="0"/>
      <w:marRight w:val="0"/>
      <w:marTop w:val="0"/>
      <w:marBottom w:val="0"/>
      <w:divBdr>
        <w:top w:val="none" w:sz="0" w:space="0" w:color="auto"/>
        <w:left w:val="none" w:sz="0" w:space="0" w:color="auto"/>
        <w:bottom w:val="none" w:sz="0" w:space="0" w:color="auto"/>
        <w:right w:val="none" w:sz="0" w:space="0" w:color="auto"/>
      </w:divBdr>
    </w:div>
    <w:div w:id="1823426810">
      <w:bodyDiv w:val="1"/>
      <w:marLeft w:val="0"/>
      <w:marRight w:val="0"/>
      <w:marTop w:val="0"/>
      <w:marBottom w:val="0"/>
      <w:divBdr>
        <w:top w:val="none" w:sz="0" w:space="0" w:color="auto"/>
        <w:left w:val="none" w:sz="0" w:space="0" w:color="auto"/>
        <w:bottom w:val="none" w:sz="0" w:space="0" w:color="auto"/>
        <w:right w:val="none" w:sz="0" w:space="0" w:color="auto"/>
      </w:divBdr>
    </w:div>
    <w:div w:id="1897544696">
      <w:bodyDiv w:val="1"/>
      <w:marLeft w:val="0"/>
      <w:marRight w:val="0"/>
      <w:marTop w:val="0"/>
      <w:marBottom w:val="0"/>
      <w:divBdr>
        <w:top w:val="none" w:sz="0" w:space="0" w:color="auto"/>
        <w:left w:val="none" w:sz="0" w:space="0" w:color="auto"/>
        <w:bottom w:val="none" w:sz="0" w:space="0" w:color="auto"/>
        <w:right w:val="none" w:sz="0" w:space="0" w:color="auto"/>
      </w:divBdr>
    </w:div>
    <w:div w:id="1930188335">
      <w:bodyDiv w:val="1"/>
      <w:marLeft w:val="0"/>
      <w:marRight w:val="0"/>
      <w:marTop w:val="0"/>
      <w:marBottom w:val="0"/>
      <w:divBdr>
        <w:top w:val="none" w:sz="0" w:space="0" w:color="auto"/>
        <w:left w:val="none" w:sz="0" w:space="0" w:color="auto"/>
        <w:bottom w:val="none" w:sz="0" w:space="0" w:color="auto"/>
        <w:right w:val="none" w:sz="0" w:space="0" w:color="auto"/>
      </w:divBdr>
    </w:div>
    <w:div w:id="1980305204">
      <w:bodyDiv w:val="1"/>
      <w:marLeft w:val="0"/>
      <w:marRight w:val="0"/>
      <w:marTop w:val="0"/>
      <w:marBottom w:val="0"/>
      <w:divBdr>
        <w:top w:val="none" w:sz="0" w:space="0" w:color="auto"/>
        <w:left w:val="none" w:sz="0" w:space="0" w:color="auto"/>
        <w:bottom w:val="none" w:sz="0" w:space="0" w:color="auto"/>
        <w:right w:val="none" w:sz="0" w:space="0" w:color="auto"/>
      </w:divBdr>
    </w:div>
    <w:div w:id="2047102926">
      <w:bodyDiv w:val="1"/>
      <w:marLeft w:val="0"/>
      <w:marRight w:val="0"/>
      <w:marTop w:val="0"/>
      <w:marBottom w:val="0"/>
      <w:divBdr>
        <w:top w:val="none" w:sz="0" w:space="0" w:color="auto"/>
        <w:left w:val="none" w:sz="0" w:space="0" w:color="auto"/>
        <w:bottom w:val="none" w:sz="0" w:space="0" w:color="auto"/>
        <w:right w:val="none" w:sz="0" w:space="0" w:color="auto"/>
      </w:divBdr>
    </w:div>
    <w:div w:id="2052612269">
      <w:bodyDiv w:val="1"/>
      <w:marLeft w:val="0"/>
      <w:marRight w:val="0"/>
      <w:marTop w:val="0"/>
      <w:marBottom w:val="0"/>
      <w:divBdr>
        <w:top w:val="none" w:sz="0" w:space="0" w:color="auto"/>
        <w:left w:val="none" w:sz="0" w:space="0" w:color="auto"/>
        <w:bottom w:val="none" w:sz="0" w:space="0" w:color="auto"/>
        <w:right w:val="none" w:sz="0" w:space="0" w:color="auto"/>
      </w:divBdr>
    </w:div>
    <w:div w:id="20580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mc.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erschner\AppData\Local\Microsoft\Windows\Temporary%20Internet%20Files\Content.Outlook\4M2LS2M2\2018_03_05_Presseinformation.dotx" TargetMode="External"/></Relationships>
</file>

<file path=word/theme/theme1.xml><?xml version="1.0" encoding="utf-8"?>
<a:theme xmlns:a="http://schemas.openxmlformats.org/drawingml/2006/main" name="SMC">
  <a:themeElements>
    <a:clrScheme name="Benutzerdefiniert 1">
      <a:dk1>
        <a:sysClr val="windowText" lastClr="000000"/>
      </a:dk1>
      <a:lt1>
        <a:sysClr val="window" lastClr="FFFFFF"/>
      </a:lt1>
      <a:dk2>
        <a:srgbClr val="7E8C97"/>
      </a:dk2>
      <a:lt2>
        <a:srgbClr val="A6A6A6"/>
      </a:lt2>
      <a:accent1>
        <a:srgbClr val="2A60AA"/>
      </a:accent1>
      <a:accent2>
        <a:srgbClr val="2690C1"/>
      </a:accent2>
      <a:accent3>
        <a:srgbClr val="24AFB7"/>
      </a:accent3>
      <a:accent4>
        <a:srgbClr val="263FC1"/>
      </a:accent4>
      <a:accent5>
        <a:srgbClr val="4472C4"/>
      </a:accent5>
      <a:accent6>
        <a:srgbClr val="A6A6A6"/>
      </a:accent6>
      <a:hlink>
        <a:srgbClr val="5A5A5A"/>
      </a:hlink>
      <a:folHlink>
        <a:srgbClr val="48A1FA"/>
      </a:folHlink>
    </a:clrScheme>
    <a:fontScheme name="SMC 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MC" id="{60C25F77-9737-43AB-9064-DBD1CC21404E}" vid="{64EE948B-29F8-4328-9BCB-94AD85AD56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9EFE7-9052-456A-90B9-4243F4E7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C:\Users\kuerschner\AppData\Local\Microsoft\Windows\Temporary Internet Files\Content.Outlook\4M2LS2M2\2018_03_05_Presseinformation.dotx</Template>
  <TotalTime>0</TotalTime>
  <Pages>3</Pages>
  <Words>925</Words>
  <Characters>5830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SMC Presseinformation</vt:lpstr>
    </vt:vector>
  </TitlesOfParts>
  <Manager/>
  <Company>SMC Deutschland</Company>
  <LinksUpToDate>false</LinksUpToDate>
  <CharactersWithSpaces>6742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SMC Presseinformation</dc:title>
  <dc:subject/>
  <dc:creator>Daniel Burghardt | PSM&amp;W</dc:creator>
  <cp:keywords/>
  <dc:description/>
  <cp:lastModifiedBy>Lisa Buu | PSM&amp;W</cp:lastModifiedBy>
  <cp:revision>5</cp:revision>
  <cp:lastPrinted>2020-08-19T13:25:00Z</cp:lastPrinted>
  <dcterms:created xsi:type="dcterms:W3CDTF">2022-07-06T08:46:00Z</dcterms:created>
  <dcterms:modified xsi:type="dcterms:W3CDTF">2022-07-07T12:08:00Z</dcterms:modified>
  <cp:category/>
</cp:coreProperties>
</file>