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57E4" w14:textId="77777777" w:rsidR="0062542D" w:rsidRPr="00297E33" w:rsidRDefault="00C01362" w:rsidP="0062542D">
      <w:pPr>
        <w:pStyle w:val="SMCTemplate"/>
        <w:spacing w:before="0" w:after="0"/>
        <w:jc w:val="right"/>
        <w:rPr>
          <w:sz w:val="44"/>
          <w:szCs w:val="44"/>
        </w:rPr>
      </w:pPr>
      <w:r w:rsidRPr="00297E33">
        <w:rPr>
          <w:sz w:val="44"/>
          <w:szCs w:val="44"/>
        </w:rPr>
        <w:t>Presseinformation</w:t>
      </w:r>
    </w:p>
    <w:p w14:paraId="7651B8B1" w14:textId="30115E3C" w:rsidR="0062542D" w:rsidRPr="00297E33" w:rsidRDefault="005E052A" w:rsidP="0062542D">
      <w:pPr>
        <w:spacing w:before="120"/>
        <w:jc w:val="right"/>
      </w:pPr>
      <w:r w:rsidRPr="00297E33">
        <w:t xml:space="preserve">Egelsbach, </w:t>
      </w:r>
      <w:r w:rsidR="00687303">
        <w:t>Juli</w:t>
      </w:r>
      <w:r w:rsidR="00687303" w:rsidRPr="00297E33">
        <w:t xml:space="preserve"> </w:t>
      </w:r>
      <w:r w:rsidR="004E0FED" w:rsidRPr="00297E33">
        <w:t>20</w:t>
      </w:r>
      <w:r w:rsidR="002537F4" w:rsidRPr="00297E33">
        <w:t>2</w:t>
      </w:r>
      <w:r w:rsidR="0067306A" w:rsidRPr="00297E33">
        <w:t>2</w:t>
      </w:r>
    </w:p>
    <w:p w14:paraId="6FE2960A" w14:textId="77777777" w:rsidR="004D25B1" w:rsidRPr="00297E33" w:rsidRDefault="004D25B1" w:rsidP="004D25B1">
      <w:pPr>
        <w:pStyle w:val="SMCUntertitel"/>
        <w:spacing w:after="0"/>
        <w:rPr>
          <w:b/>
          <w:sz w:val="30"/>
          <w:szCs w:val="30"/>
        </w:rPr>
      </w:pPr>
    </w:p>
    <w:p w14:paraId="0D968162" w14:textId="6FAD063C" w:rsidR="007C0722" w:rsidRPr="00297E33" w:rsidRDefault="00FD5C62" w:rsidP="004D25B1">
      <w:pPr>
        <w:pStyle w:val="SMCUntertitel"/>
        <w:spacing w:before="0" w:after="0"/>
        <w:rPr>
          <w:b/>
          <w:sz w:val="30"/>
          <w:szCs w:val="30"/>
        </w:rPr>
      </w:pPr>
      <w:r>
        <w:rPr>
          <w:b/>
          <w:bCs/>
          <w:sz w:val="30"/>
          <w:szCs w:val="30"/>
          <w:lang w:val="de"/>
        </w:rPr>
        <w:t>Fittings</w:t>
      </w:r>
      <w:r w:rsidR="004175A2">
        <w:rPr>
          <w:b/>
          <w:bCs/>
          <w:sz w:val="30"/>
          <w:szCs w:val="30"/>
          <w:lang w:val="de"/>
        </w:rPr>
        <w:t xml:space="preserve"> f</w:t>
      </w:r>
      <w:r w:rsidR="00EC4457">
        <w:rPr>
          <w:b/>
          <w:bCs/>
          <w:sz w:val="30"/>
          <w:szCs w:val="30"/>
          <w:lang w:val="de"/>
        </w:rPr>
        <w:t xml:space="preserve">it </w:t>
      </w:r>
      <w:r w:rsidR="00DF6F0C">
        <w:rPr>
          <w:b/>
          <w:bCs/>
          <w:sz w:val="30"/>
          <w:szCs w:val="30"/>
          <w:lang w:val="de"/>
        </w:rPr>
        <w:t xml:space="preserve">und sauber </w:t>
      </w:r>
      <w:r w:rsidR="00EC4457">
        <w:rPr>
          <w:b/>
          <w:bCs/>
          <w:sz w:val="30"/>
          <w:szCs w:val="30"/>
          <w:lang w:val="de"/>
        </w:rPr>
        <w:t xml:space="preserve">für die Lebensmittelproduktion: </w:t>
      </w:r>
      <w:r w:rsidR="006C0801">
        <w:rPr>
          <w:b/>
          <w:bCs/>
          <w:sz w:val="30"/>
          <w:szCs w:val="30"/>
          <w:lang w:val="de"/>
        </w:rPr>
        <w:t xml:space="preserve">Neue </w:t>
      </w:r>
      <w:r w:rsidR="00297E33">
        <w:rPr>
          <w:b/>
          <w:bCs/>
          <w:sz w:val="30"/>
          <w:szCs w:val="30"/>
          <w:lang w:val="de"/>
        </w:rPr>
        <w:t xml:space="preserve">FDA-konforme </w:t>
      </w:r>
      <w:r w:rsidR="004175A2">
        <w:rPr>
          <w:b/>
          <w:bCs/>
          <w:sz w:val="30"/>
          <w:szCs w:val="30"/>
          <w:lang w:val="de"/>
        </w:rPr>
        <w:t>Klemm- und Steckverbindungen</w:t>
      </w:r>
      <w:r w:rsidR="00297E33">
        <w:rPr>
          <w:b/>
          <w:bCs/>
          <w:sz w:val="30"/>
          <w:szCs w:val="30"/>
          <w:lang w:val="de"/>
        </w:rPr>
        <w:t xml:space="preserve"> </w:t>
      </w:r>
      <w:r w:rsidR="00EC4457">
        <w:rPr>
          <w:b/>
          <w:bCs/>
          <w:sz w:val="30"/>
          <w:szCs w:val="30"/>
          <w:lang w:val="de"/>
        </w:rPr>
        <w:t>der</w:t>
      </w:r>
      <w:r w:rsidR="00297E33">
        <w:rPr>
          <w:b/>
          <w:bCs/>
          <w:sz w:val="30"/>
          <w:szCs w:val="30"/>
          <w:lang w:val="de"/>
        </w:rPr>
        <w:t xml:space="preserve"> Serien </w:t>
      </w:r>
      <w:r w:rsidR="00297E33" w:rsidRPr="00297E33">
        <w:rPr>
          <w:b/>
          <w:bCs/>
          <w:sz w:val="30"/>
          <w:szCs w:val="30"/>
          <w:lang w:val="de"/>
        </w:rPr>
        <w:t>KFG2H-C</w:t>
      </w:r>
      <w:r w:rsidR="00297E33">
        <w:rPr>
          <w:b/>
          <w:bCs/>
          <w:sz w:val="30"/>
          <w:szCs w:val="30"/>
          <w:lang w:val="de"/>
        </w:rPr>
        <w:t xml:space="preserve">, </w:t>
      </w:r>
      <w:r w:rsidR="00297E33" w:rsidRPr="00297E33">
        <w:rPr>
          <w:b/>
          <w:bCs/>
          <w:sz w:val="30"/>
          <w:szCs w:val="30"/>
          <w:lang w:val="de"/>
        </w:rPr>
        <w:t>KQG2-F, KQB2-F, KFG2-F</w:t>
      </w:r>
      <w:r w:rsidR="00297E33">
        <w:rPr>
          <w:b/>
          <w:bCs/>
          <w:sz w:val="30"/>
          <w:szCs w:val="30"/>
          <w:lang w:val="de"/>
        </w:rPr>
        <w:t xml:space="preserve"> </w:t>
      </w:r>
    </w:p>
    <w:p w14:paraId="563F509E" w14:textId="77777777" w:rsidR="007D183E" w:rsidRPr="00297E33" w:rsidRDefault="007D183E" w:rsidP="0062542D">
      <w:pPr>
        <w:pStyle w:val="SMCUntertitel"/>
        <w:spacing w:before="120" w:after="0"/>
        <w:rPr>
          <w:b/>
          <w:sz w:val="30"/>
          <w:szCs w:val="30"/>
        </w:rPr>
      </w:pPr>
    </w:p>
    <w:p w14:paraId="195DA546" w14:textId="5D3862DE" w:rsidR="00A834A7" w:rsidRDefault="00781B45" w:rsidP="005B30F7">
      <w:pPr>
        <w:spacing w:line="360" w:lineRule="atLeast"/>
        <w:rPr>
          <w:rFonts w:asciiTheme="majorHAnsi" w:eastAsiaTheme="majorEastAsia" w:hAnsiTheme="majorHAnsi" w:cstheme="majorBidi"/>
          <w:b/>
          <w:szCs w:val="32"/>
        </w:rPr>
      </w:pPr>
      <w:r>
        <w:rPr>
          <w:rFonts w:asciiTheme="majorHAnsi" w:eastAsiaTheme="majorEastAsia" w:hAnsiTheme="majorHAnsi" w:cstheme="majorBidi"/>
          <w:b/>
          <w:szCs w:val="32"/>
        </w:rPr>
        <w:t xml:space="preserve">Eine saubere Produktion von Lebensmitteln stellt hohe Anforderungen an die dort verwendeten Komponenten. Besonders </w:t>
      </w:r>
      <w:r w:rsidR="0079444F">
        <w:rPr>
          <w:rFonts w:asciiTheme="majorHAnsi" w:eastAsiaTheme="majorEastAsia" w:hAnsiTheme="majorHAnsi" w:cstheme="majorBidi"/>
          <w:b/>
          <w:szCs w:val="32"/>
        </w:rPr>
        <w:t xml:space="preserve">für den Export in die USA müssen Hersteller die Regularien der U.S. Food and Drug Administration (FDA) einhalten, um ihre Produkte auf dem dortigen Markt vertreiben zu dürfen. Das gilt auch für Kleinstteile wie Klemm- und Steckverbindungen. </w:t>
      </w:r>
      <w:r w:rsidR="009F76CF">
        <w:rPr>
          <w:rFonts w:asciiTheme="majorHAnsi" w:eastAsiaTheme="majorEastAsia" w:hAnsiTheme="majorHAnsi" w:cstheme="majorBidi"/>
          <w:b/>
          <w:szCs w:val="32"/>
        </w:rPr>
        <w:t>Ein umfangreiches und FDA-konformes Portfolio an verschiedensten Fittings</w:t>
      </w:r>
      <w:r w:rsidR="00F57061">
        <w:rPr>
          <w:rFonts w:asciiTheme="majorHAnsi" w:eastAsiaTheme="majorEastAsia" w:hAnsiTheme="majorHAnsi" w:cstheme="majorBidi"/>
          <w:b/>
          <w:szCs w:val="32"/>
        </w:rPr>
        <w:t xml:space="preserve"> aus Metall bzw. rostfreiem Stahl </w:t>
      </w:r>
      <w:r w:rsidR="009F76CF">
        <w:rPr>
          <w:rFonts w:asciiTheme="majorHAnsi" w:eastAsiaTheme="majorEastAsia" w:hAnsiTheme="majorHAnsi" w:cstheme="majorBidi"/>
          <w:b/>
          <w:szCs w:val="32"/>
        </w:rPr>
        <w:t>bietet SMC</w:t>
      </w:r>
      <w:r w:rsidR="0079444F">
        <w:rPr>
          <w:rFonts w:asciiTheme="majorHAnsi" w:eastAsiaTheme="majorEastAsia" w:hAnsiTheme="majorHAnsi" w:cstheme="majorBidi"/>
          <w:b/>
          <w:szCs w:val="32"/>
        </w:rPr>
        <w:t xml:space="preserve"> </w:t>
      </w:r>
      <w:r w:rsidR="009F76CF">
        <w:rPr>
          <w:rFonts w:asciiTheme="majorHAnsi" w:eastAsiaTheme="majorEastAsia" w:hAnsiTheme="majorHAnsi" w:cstheme="majorBidi"/>
          <w:b/>
          <w:szCs w:val="32"/>
        </w:rPr>
        <w:t xml:space="preserve">mit seinen Serien </w:t>
      </w:r>
      <w:r w:rsidR="009F76CF" w:rsidRPr="009F76CF">
        <w:rPr>
          <w:rFonts w:asciiTheme="majorHAnsi" w:eastAsiaTheme="majorEastAsia" w:hAnsiTheme="majorHAnsi" w:cstheme="majorBidi"/>
          <w:b/>
          <w:szCs w:val="32"/>
        </w:rPr>
        <w:t>KFG2H-C</w:t>
      </w:r>
      <w:r w:rsidR="009F76CF">
        <w:rPr>
          <w:rFonts w:asciiTheme="majorHAnsi" w:eastAsiaTheme="majorEastAsia" w:hAnsiTheme="majorHAnsi" w:cstheme="majorBidi"/>
          <w:b/>
          <w:szCs w:val="32"/>
        </w:rPr>
        <w:t xml:space="preserve">, </w:t>
      </w:r>
      <w:r w:rsidR="009F76CF" w:rsidRPr="009F76CF">
        <w:rPr>
          <w:rFonts w:asciiTheme="majorHAnsi" w:eastAsiaTheme="majorEastAsia" w:hAnsiTheme="majorHAnsi" w:cstheme="majorBidi"/>
          <w:b/>
          <w:szCs w:val="32"/>
        </w:rPr>
        <w:t>KQG2-F, KQB2-F, KFG2-F</w:t>
      </w:r>
      <w:r w:rsidR="009F76CF">
        <w:rPr>
          <w:rFonts w:asciiTheme="majorHAnsi" w:eastAsiaTheme="majorEastAsia" w:hAnsiTheme="majorHAnsi" w:cstheme="majorBidi"/>
          <w:b/>
          <w:szCs w:val="32"/>
        </w:rPr>
        <w:t xml:space="preserve"> – erstgenannte sogar </w:t>
      </w:r>
      <w:r w:rsidR="00991D80">
        <w:rPr>
          <w:rFonts w:asciiTheme="majorHAnsi" w:eastAsiaTheme="majorEastAsia" w:hAnsiTheme="majorHAnsi" w:cstheme="majorBidi"/>
          <w:b/>
          <w:szCs w:val="32"/>
        </w:rPr>
        <w:t>im Clean Design</w:t>
      </w:r>
      <w:r w:rsidR="009F76CF">
        <w:rPr>
          <w:rFonts w:asciiTheme="majorHAnsi" w:eastAsiaTheme="majorEastAsia" w:hAnsiTheme="majorHAnsi" w:cstheme="majorBidi"/>
          <w:b/>
          <w:szCs w:val="32"/>
        </w:rPr>
        <w:t xml:space="preserve">, die </w:t>
      </w:r>
      <w:r w:rsidR="009F76CF" w:rsidRPr="001955DB">
        <w:rPr>
          <w:rFonts w:asciiTheme="majorHAnsi" w:eastAsiaTheme="majorEastAsia" w:hAnsiTheme="majorHAnsi" w:cstheme="majorBidi"/>
          <w:b/>
          <w:szCs w:val="32"/>
        </w:rPr>
        <w:t>eine</w:t>
      </w:r>
      <w:r w:rsidR="009F76CF">
        <w:rPr>
          <w:rFonts w:asciiTheme="majorHAnsi" w:eastAsiaTheme="majorEastAsia" w:hAnsiTheme="majorHAnsi" w:cstheme="majorBidi"/>
          <w:b/>
          <w:szCs w:val="32"/>
        </w:rPr>
        <w:t xml:space="preserve"> besonders</w:t>
      </w:r>
      <w:r w:rsidR="00991D80">
        <w:rPr>
          <w:rFonts w:asciiTheme="majorHAnsi" w:eastAsiaTheme="majorEastAsia" w:hAnsiTheme="majorHAnsi" w:cstheme="majorBidi"/>
          <w:b/>
          <w:szCs w:val="32"/>
        </w:rPr>
        <w:t xml:space="preserve"> schnelle Reinigung ermöglicht.</w:t>
      </w:r>
    </w:p>
    <w:p w14:paraId="3F355D55" w14:textId="4DC335DB" w:rsidR="00984DC1" w:rsidRDefault="00F57061" w:rsidP="005B30F7">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 xml:space="preserve">Prozesssicherheit und Produktqualität sind in der Lebensmittelindustrie unabdingbare Voraussetzungen. </w:t>
      </w:r>
      <w:r w:rsidR="00DF182E">
        <w:rPr>
          <w:rFonts w:asciiTheme="majorHAnsi" w:eastAsiaTheme="majorEastAsia" w:hAnsiTheme="majorHAnsi" w:cstheme="majorBidi"/>
          <w:bCs/>
          <w:szCs w:val="32"/>
        </w:rPr>
        <w:t xml:space="preserve">Um diese zu erfüllen, müssen auch </w:t>
      </w:r>
      <w:r w:rsidR="00315B80">
        <w:rPr>
          <w:rFonts w:asciiTheme="majorHAnsi" w:eastAsiaTheme="majorEastAsia" w:hAnsiTheme="majorHAnsi" w:cstheme="majorBidi"/>
          <w:bCs/>
          <w:szCs w:val="32"/>
        </w:rPr>
        <w:t>Schlauchverbindungen für Medien</w:t>
      </w:r>
      <w:r w:rsidR="00DF182E">
        <w:rPr>
          <w:rFonts w:asciiTheme="majorHAnsi" w:eastAsiaTheme="majorEastAsia" w:hAnsiTheme="majorHAnsi" w:cstheme="majorBidi"/>
          <w:bCs/>
          <w:szCs w:val="32"/>
        </w:rPr>
        <w:t xml:space="preserve"> wie</w:t>
      </w:r>
      <w:r w:rsidR="00315B80">
        <w:rPr>
          <w:rFonts w:asciiTheme="majorHAnsi" w:eastAsiaTheme="majorEastAsia" w:hAnsiTheme="majorHAnsi" w:cstheme="majorBidi"/>
          <w:bCs/>
          <w:szCs w:val="32"/>
        </w:rPr>
        <w:t xml:space="preserve"> Druckluft, Wasser oder Dampf</w:t>
      </w:r>
      <w:r w:rsidR="00DF182E">
        <w:rPr>
          <w:rFonts w:asciiTheme="majorHAnsi" w:eastAsiaTheme="majorEastAsia" w:hAnsiTheme="majorHAnsi" w:cstheme="majorBidi"/>
          <w:bCs/>
          <w:szCs w:val="32"/>
        </w:rPr>
        <w:t xml:space="preserve"> entsprechend den dort geltenden Anforderungen konstruiert sein. Dazu </w:t>
      </w:r>
      <w:r w:rsidR="00325E55">
        <w:rPr>
          <w:rFonts w:asciiTheme="majorHAnsi" w:eastAsiaTheme="majorEastAsia" w:hAnsiTheme="majorHAnsi" w:cstheme="majorBidi"/>
          <w:bCs/>
          <w:szCs w:val="32"/>
        </w:rPr>
        <w:t xml:space="preserve">zählen etwa Materialen, die die besonders strengen Richtlinien der amerikanischen Lebensmittelüberwachungs- und Arzneimittelbehörde FDA einhalten. Mit den Serien </w:t>
      </w:r>
      <w:r w:rsidR="00325E55" w:rsidRPr="00325E55">
        <w:rPr>
          <w:rFonts w:asciiTheme="majorHAnsi" w:eastAsiaTheme="majorEastAsia" w:hAnsiTheme="majorHAnsi" w:cstheme="majorBidi"/>
          <w:bCs/>
          <w:szCs w:val="32"/>
        </w:rPr>
        <w:t>KFG2H-C, KQG2-F, KQB2-F</w:t>
      </w:r>
      <w:r w:rsidR="00325E55">
        <w:rPr>
          <w:rFonts w:asciiTheme="majorHAnsi" w:eastAsiaTheme="majorEastAsia" w:hAnsiTheme="majorHAnsi" w:cstheme="majorBidi"/>
          <w:bCs/>
          <w:szCs w:val="32"/>
        </w:rPr>
        <w:t xml:space="preserve"> und </w:t>
      </w:r>
      <w:r w:rsidR="00325E55" w:rsidRPr="00325E55">
        <w:rPr>
          <w:rFonts w:asciiTheme="majorHAnsi" w:eastAsiaTheme="majorEastAsia" w:hAnsiTheme="majorHAnsi" w:cstheme="majorBidi"/>
          <w:bCs/>
          <w:szCs w:val="32"/>
        </w:rPr>
        <w:t xml:space="preserve">KFG2-F </w:t>
      </w:r>
      <w:r w:rsidR="00325E55">
        <w:rPr>
          <w:rFonts w:asciiTheme="majorHAnsi" w:eastAsiaTheme="majorEastAsia" w:hAnsiTheme="majorHAnsi" w:cstheme="majorBidi"/>
          <w:bCs/>
          <w:szCs w:val="32"/>
        </w:rPr>
        <w:t>bietet SMC</w:t>
      </w:r>
      <w:r w:rsidR="00404AE7">
        <w:rPr>
          <w:rFonts w:asciiTheme="majorHAnsi" w:eastAsiaTheme="majorEastAsia" w:hAnsiTheme="majorHAnsi" w:cstheme="majorBidi"/>
          <w:bCs/>
          <w:szCs w:val="32"/>
        </w:rPr>
        <w:t xml:space="preserve"> dazu</w:t>
      </w:r>
      <w:r w:rsidR="00325E55">
        <w:rPr>
          <w:rFonts w:asciiTheme="majorHAnsi" w:eastAsiaTheme="majorEastAsia" w:hAnsiTheme="majorHAnsi" w:cstheme="majorBidi"/>
          <w:bCs/>
          <w:szCs w:val="32"/>
        </w:rPr>
        <w:t xml:space="preserve"> ein umfangreiches</w:t>
      </w:r>
      <w:r w:rsidR="00325E55" w:rsidRPr="00325E55">
        <w:rPr>
          <w:rFonts w:asciiTheme="majorHAnsi" w:eastAsiaTheme="majorEastAsia" w:hAnsiTheme="majorHAnsi" w:cstheme="majorBidi"/>
          <w:bCs/>
          <w:szCs w:val="32"/>
        </w:rPr>
        <w:t xml:space="preserve"> Portfolio</w:t>
      </w:r>
      <w:r w:rsidR="00325E55">
        <w:rPr>
          <w:rFonts w:asciiTheme="majorHAnsi" w:eastAsiaTheme="majorEastAsia" w:hAnsiTheme="majorHAnsi" w:cstheme="majorBidi"/>
          <w:bCs/>
          <w:szCs w:val="32"/>
        </w:rPr>
        <w:t xml:space="preserve"> an </w:t>
      </w:r>
      <w:r w:rsidR="00404AE7">
        <w:rPr>
          <w:rFonts w:asciiTheme="majorHAnsi" w:eastAsiaTheme="majorEastAsia" w:hAnsiTheme="majorHAnsi" w:cstheme="majorBidi"/>
          <w:bCs/>
          <w:szCs w:val="32"/>
        </w:rPr>
        <w:t>Klemm- und Steckverbindungen an, das ideal für die Lebensmittelindustrie geeignet ist. So verfügen die Lösungen des Spezialisten für pneumatische und elektrische Automatisierung unter anderem</w:t>
      </w:r>
      <w:r w:rsidR="00E14209">
        <w:rPr>
          <w:rFonts w:asciiTheme="majorHAnsi" w:eastAsiaTheme="majorEastAsia" w:hAnsiTheme="majorHAnsi" w:cstheme="majorBidi"/>
          <w:bCs/>
          <w:szCs w:val="32"/>
        </w:rPr>
        <w:t xml:space="preserve"> über</w:t>
      </w:r>
      <w:r w:rsidR="00404AE7">
        <w:rPr>
          <w:rFonts w:asciiTheme="majorHAnsi" w:eastAsiaTheme="majorEastAsia" w:hAnsiTheme="majorHAnsi" w:cstheme="majorBidi"/>
          <w:bCs/>
          <w:szCs w:val="32"/>
        </w:rPr>
        <w:t xml:space="preserve"> </w:t>
      </w:r>
      <w:r w:rsidR="00E14209">
        <w:rPr>
          <w:rFonts w:asciiTheme="majorHAnsi" w:eastAsiaTheme="majorEastAsia" w:hAnsiTheme="majorHAnsi" w:cstheme="majorBidi"/>
          <w:bCs/>
          <w:szCs w:val="32"/>
        </w:rPr>
        <w:t xml:space="preserve">einen umfassenden Variantenreichtum, sind temperatur- und korrosionsbeständig und im Falle der Serie </w:t>
      </w:r>
      <w:r w:rsidR="00E14209" w:rsidRPr="00325E55">
        <w:rPr>
          <w:rFonts w:asciiTheme="majorHAnsi" w:eastAsiaTheme="majorEastAsia" w:hAnsiTheme="majorHAnsi" w:cstheme="majorBidi"/>
          <w:bCs/>
          <w:szCs w:val="32"/>
        </w:rPr>
        <w:t>KFG2H-C</w:t>
      </w:r>
      <w:r w:rsidR="00E14209">
        <w:rPr>
          <w:rFonts w:asciiTheme="majorHAnsi" w:eastAsiaTheme="majorEastAsia" w:hAnsiTheme="majorHAnsi" w:cstheme="majorBidi"/>
          <w:bCs/>
          <w:szCs w:val="32"/>
        </w:rPr>
        <w:t xml:space="preserve"> </w:t>
      </w:r>
      <w:r w:rsidR="00991D80">
        <w:rPr>
          <w:rFonts w:asciiTheme="majorHAnsi" w:eastAsiaTheme="majorEastAsia" w:hAnsiTheme="majorHAnsi" w:cstheme="majorBidi"/>
          <w:bCs/>
          <w:szCs w:val="32"/>
        </w:rPr>
        <w:t xml:space="preserve">reinigungsfreundlich </w:t>
      </w:r>
      <w:r w:rsidR="00E14209">
        <w:rPr>
          <w:rFonts w:asciiTheme="majorHAnsi" w:eastAsiaTheme="majorEastAsia" w:hAnsiTheme="majorHAnsi" w:cstheme="majorBidi"/>
          <w:bCs/>
          <w:szCs w:val="32"/>
        </w:rPr>
        <w:t>konstruiert, was die Ansammlung von Flüssigkeiten nach der Reinigung verhindert.</w:t>
      </w:r>
    </w:p>
    <w:p w14:paraId="52CB0CD6" w14:textId="364E34FD" w:rsidR="00806C61" w:rsidRDefault="00CE3BD4" w:rsidP="005B30F7">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rPr>
        <w:t xml:space="preserve">Von </w:t>
      </w:r>
      <w:r w:rsidR="006C0801">
        <w:rPr>
          <w:rFonts w:asciiTheme="majorHAnsi" w:eastAsiaTheme="majorEastAsia" w:hAnsiTheme="majorHAnsi" w:cstheme="majorBidi"/>
          <w:b/>
          <w:szCs w:val="32"/>
        </w:rPr>
        <w:t>w</w:t>
      </w:r>
      <w:r w:rsidR="006C0801" w:rsidRPr="00B545B6">
        <w:rPr>
          <w:rFonts w:asciiTheme="majorHAnsi" w:eastAsiaTheme="majorEastAsia" w:hAnsiTheme="majorHAnsi" w:cstheme="majorBidi"/>
          <w:b/>
          <w:szCs w:val="32"/>
        </w:rPr>
        <w:t>iderstandsfähig</w:t>
      </w:r>
      <w:r>
        <w:rPr>
          <w:rFonts w:asciiTheme="majorHAnsi" w:eastAsiaTheme="majorEastAsia" w:hAnsiTheme="majorHAnsi" w:cstheme="majorBidi"/>
          <w:b/>
          <w:szCs w:val="32"/>
        </w:rPr>
        <w:t xml:space="preserve"> über</w:t>
      </w:r>
      <w:r w:rsidR="00814D64">
        <w:rPr>
          <w:rFonts w:asciiTheme="majorHAnsi" w:eastAsiaTheme="majorEastAsia" w:hAnsiTheme="majorHAnsi" w:cstheme="majorBidi"/>
          <w:b/>
          <w:szCs w:val="32"/>
        </w:rPr>
        <w:t xml:space="preserve"> </w:t>
      </w:r>
      <w:r w:rsidR="00B545B6" w:rsidRPr="00B545B6">
        <w:rPr>
          <w:rFonts w:asciiTheme="majorHAnsi" w:eastAsiaTheme="majorEastAsia" w:hAnsiTheme="majorHAnsi" w:cstheme="majorBidi"/>
          <w:b/>
          <w:szCs w:val="32"/>
        </w:rPr>
        <w:t>FDA-konform</w:t>
      </w:r>
      <w:r w:rsidR="00991D80">
        <w:rPr>
          <w:rFonts w:asciiTheme="majorHAnsi" w:eastAsiaTheme="majorEastAsia" w:hAnsiTheme="majorHAnsi" w:cstheme="majorBidi"/>
          <w:b/>
          <w:szCs w:val="32"/>
        </w:rPr>
        <w:t xml:space="preserve"> </w:t>
      </w:r>
      <w:r>
        <w:rPr>
          <w:rFonts w:asciiTheme="majorHAnsi" w:eastAsiaTheme="majorEastAsia" w:hAnsiTheme="majorHAnsi" w:cstheme="majorBidi"/>
          <w:b/>
          <w:szCs w:val="32"/>
        </w:rPr>
        <w:t>bis hin zum Clean Design</w:t>
      </w:r>
      <w:r w:rsidR="00991D80">
        <w:rPr>
          <w:rFonts w:asciiTheme="majorHAnsi" w:eastAsiaTheme="majorEastAsia" w:hAnsiTheme="majorHAnsi" w:cstheme="majorBidi"/>
          <w:b/>
          <w:szCs w:val="32"/>
        </w:rPr>
        <w:t xml:space="preserve"> </w:t>
      </w:r>
      <w:r w:rsidR="00B545B6">
        <w:rPr>
          <w:rFonts w:asciiTheme="majorHAnsi" w:eastAsiaTheme="majorEastAsia" w:hAnsiTheme="majorHAnsi" w:cstheme="majorBidi"/>
          <w:bCs/>
          <w:szCs w:val="32"/>
        </w:rPr>
        <w:br/>
      </w:r>
      <w:r w:rsidR="005F4ACB">
        <w:rPr>
          <w:rFonts w:asciiTheme="majorHAnsi" w:eastAsiaTheme="majorEastAsia" w:hAnsiTheme="majorHAnsi" w:cstheme="majorBidi"/>
          <w:bCs/>
          <w:szCs w:val="32"/>
        </w:rPr>
        <w:t xml:space="preserve">Die Konstruktion der Verschraubungen aus rostfreiem Stahl 316 (außer Serie KQB2-F </w:t>
      </w:r>
      <w:r w:rsidR="0031092E">
        <w:rPr>
          <w:rFonts w:asciiTheme="majorHAnsi" w:eastAsiaTheme="majorEastAsia" w:hAnsiTheme="majorHAnsi" w:cstheme="majorBidi"/>
          <w:bCs/>
          <w:szCs w:val="32"/>
        </w:rPr>
        <w:t xml:space="preserve">= </w:t>
      </w:r>
      <w:r w:rsidR="00EE4E16" w:rsidRPr="00EE4E16">
        <w:rPr>
          <w:rFonts w:asciiTheme="majorHAnsi" w:eastAsiaTheme="majorEastAsia" w:hAnsiTheme="majorHAnsi" w:cstheme="majorBidi"/>
          <w:bCs/>
          <w:szCs w:val="32"/>
        </w:rPr>
        <w:t>C3604</w:t>
      </w:r>
      <w:r>
        <w:rPr>
          <w:rFonts w:asciiTheme="majorHAnsi" w:eastAsiaTheme="majorEastAsia" w:hAnsiTheme="majorHAnsi" w:cstheme="majorBidi"/>
          <w:bCs/>
          <w:szCs w:val="32"/>
        </w:rPr>
        <w:t xml:space="preserve"> –</w:t>
      </w:r>
      <w:r w:rsidR="00EE4E16" w:rsidRPr="00EE4E16">
        <w:rPr>
          <w:rFonts w:asciiTheme="majorHAnsi" w:eastAsiaTheme="majorEastAsia" w:hAnsiTheme="majorHAnsi" w:cstheme="majorBidi"/>
          <w:bCs/>
          <w:szCs w:val="32"/>
        </w:rPr>
        <w:t xml:space="preserve"> </w:t>
      </w:r>
      <w:r>
        <w:rPr>
          <w:rFonts w:asciiTheme="majorHAnsi" w:eastAsiaTheme="majorEastAsia" w:hAnsiTheme="majorHAnsi" w:cstheme="majorBidi"/>
          <w:bCs/>
          <w:szCs w:val="32"/>
        </w:rPr>
        <w:t>c</w:t>
      </w:r>
      <w:r w:rsidR="00EE4E16" w:rsidRPr="00EE4E16">
        <w:rPr>
          <w:rFonts w:asciiTheme="majorHAnsi" w:eastAsiaTheme="majorEastAsia" w:hAnsiTheme="majorHAnsi" w:cstheme="majorBidi"/>
          <w:bCs/>
          <w:szCs w:val="32"/>
        </w:rPr>
        <w:t>hemisch vernickelt</w:t>
      </w:r>
      <w:r w:rsidR="005F4ACB">
        <w:rPr>
          <w:rFonts w:asciiTheme="majorHAnsi" w:eastAsiaTheme="majorEastAsia" w:hAnsiTheme="majorHAnsi" w:cstheme="majorBidi"/>
          <w:bCs/>
          <w:szCs w:val="32"/>
        </w:rPr>
        <w:t>)</w:t>
      </w:r>
      <w:r w:rsidR="0031092E">
        <w:rPr>
          <w:rFonts w:asciiTheme="majorHAnsi" w:eastAsiaTheme="majorEastAsia" w:hAnsiTheme="majorHAnsi" w:cstheme="majorBidi"/>
          <w:bCs/>
          <w:szCs w:val="32"/>
        </w:rPr>
        <w:t xml:space="preserve"> machen die Fittings der Serien </w:t>
      </w:r>
      <w:r w:rsidR="0031092E" w:rsidRPr="00325E55">
        <w:rPr>
          <w:rFonts w:asciiTheme="majorHAnsi" w:eastAsiaTheme="majorEastAsia" w:hAnsiTheme="majorHAnsi" w:cstheme="majorBidi"/>
          <w:bCs/>
          <w:szCs w:val="32"/>
        </w:rPr>
        <w:t>KFG2H-C, KQG2-F</w:t>
      </w:r>
      <w:r w:rsidR="0031092E">
        <w:rPr>
          <w:rFonts w:asciiTheme="majorHAnsi" w:eastAsiaTheme="majorEastAsia" w:hAnsiTheme="majorHAnsi" w:cstheme="majorBidi"/>
          <w:bCs/>
          <w:szCs w:val="32"/>
        </w:rPr>
        <w:t xml:space="preserve"> und </w:t>
      </w:r>
      <w:r w:rsidR="0031092E" w:rsidRPr="00325E55">
        <w:rPr>
          <w:rFonts w:asciiTheme="majorHAnsi" w:eastAsiaTheme="majorEastAsia" w:hAnsiTheme="majorHAnsi" w:cstheme="majorBidi"/>
          <w:bCs/>
          <w:szCs w:val="32"/>
        </w:rPr>
        <w:t>KFG2-F</w:t>
      </w:r>
      <w:r w:rsidR="0031092E">
        <w:rPr>
          <w:rFonts w:asciiTheme="majorHAnsi" w:eastAsiaTheme="majorEastAsia" w:hAnsiTheme="majorHAnsi" w:cstheme="majorBidi"/>
          <w:bCs/>
          <w:szCs w:val="32"/>
        </w:rPr>
        <w:t xml:space="preserve"> besonders temperatur- und korrosionsbeständig. Sie sind daher für die Medien Druckluft, Wasser und Dampf (KQB2-F = nur Druckluft und Wasser) und Umgebungs- sowie Medientemperaturen im Bereich von -5 bis 150 °C bzw. -</w:t>
      </w:r>
      <w:r w:rsidR="006F0D33">
        <w:rPr>
          <w:rFonts w:asciiTheme="majorHAnsi" w:eastAsiaTheme="majorEastAsia" w:hAnsiTheme="majorHAnsi" w:cstheme="majorBidi"/>
          <w:bCs/>
          <w:szCs w:val="32"/>
        </w:rPr>
        <w:t xml:space="preserve">65 bis 260 °C (KFG2-F) </w:t>
      </w:r>
      <w:r w:rsidR="0031092E">
        <w:rPr>
          <w:rFonts w:asciiTheme="majorHAnsi" w:eastAsiaTheme="majorEastAsia" w:hAnsiTheme="majorHAnsi" w:cstheme="majorBidi"/>
          <w:bCs/>
          <w:szCs w:val="32"/>
        </w:rPr>
        <w:t>geeignet</w:t>
      </w:r>
      <w:r w:rsidR="006F0D33">
        <w:rPr>
          <w:rFonts w:asciiTheme="majorHAnsi" w:eastAsiaTheme="majorEastAsia" w:hAnsiTheme="majorHAnsi" w:cstheme="majorBidi"/>
          <w:bCs/>
          <w:szCs w:val="32"/>
        </w:rPr>
        <w:t xml:space="preserve">. </w:t>
      </w:r>
    </w:p>
    <w:p w14:paraId="372107AD" w14:textId="18E9ACDF" w:rsidR="00EC4457" w:rsidRDefault="00806C61" w:rsidP="005B30F7">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lastRenderedPageBreak/>
        <w:t xml:space="preserve">Die zur besseren </w:t>
      </w:r>
      <w:r w:rsidR="00CE3BD4">
        <w:rPr>
          <w:rFonts w:asciiTheme="majorHAnsi" w:eastAsiaTheme="majorEastAsia" w:hAnsiTheme="majorHAnsi" w:cstheme="majorBidi"/>
          <w:bCs/>
          <w:szCs w:val="32"/>
        </w:rPr>
        <w:t xml:space="preserve">Detektier- und </w:t>
      </w:r>
      <w:r>
        <w:rPr>
          <w:rFonts w:asciiTheme="majorHAnsi" w:eastAsiaTheme="majorEastAsia" w:hAnsiTheme="majorHAnsi" w:cstheme="majorBidi"/>
          <w:bCs/>
          <w:szCs w:val="32"/>
        </w:rPr>
        <w:t xml:space="preserve">Sichtbarkeit blau-eingefärbten </w:t>
      </w:r>
      <w:r w:rsidR="008D3FC0">
        <w:rPr>
          <w:rFonts w:asciiTheme="majorHAnsi" w:eastAsiaTheme="majorEastAsia" w:hAnsiTheme="majorHAnsi" w:cstheme="majorBidi"/>
          <w:bCs/>
          <w:szCs w:val="32"/>
        </w:rPr>
        <w:t>Dichtungen</w:t>
      </w:r>
      <w:r>
        <w:rPr>
          <w:rFonts w:asciiTheme="majorHAnsi" w:eastAsiaTheme="majorEastAsia" w:hAnsiTheme="majorHAnsi" w:cstheme="majorBidi"/>
          <w:bCs/>
          <w:szCs w:val="32"/>
        </w:rPr>
        <w:t xml:space="preserve"> der Serie </w:t>
      </w:r>
      <w:r w:rsidRPr="00325E55">
        <w:rPr>
          <w:rFonts w:asciiTheme="majorHAnsi" w:eastAsiaTheme="majorEastAsia" w:hAnsiTheme="majorHAnsi" w:cstheme="majorBidi"/>
          <w:bCs/>
          <w:szCs w:val="32"/>
        </w:rPr>
        <w:t>KFG2H-C</w:t>
      </w:r>
      <w:r>
        <w:rPr>
          <w:rFonts w:asciiTheme="majorHAnsi" w:eastAsiaTheme="majorEastAsia" w:hAnsiTheme="majorHAnsi" w:cstheme="majorBidi"/>
          <w:bCs/>
          <w:szCs w:val="32"/>
        </w:rPr>
        <w:t xml:space="preserve"> bestehen aus einem speziellen Fluorkautschuk (FKM) und erfüllen damit die Anforderungen </w:t>
      </w:r>
      <w:r w:rsidRPr="00806C61">
        <w:rPr>
          <w:rFonts w:asciiTheme="minorHAnsi" w:hAnsiTheme="minorHAnsi" w:cstheme="minorHAnsi"/>
        </w:rPr>
        <w:t>§177.2600</w:t>
      </w:r>
      <w:r>
        <w:rPr>
          <w:rFonts w:asciiTheme="majorHAnsi" w:eastAsiaTheme="majorEastAsia" w:hAnsiTheme="majorHAnsi" w:cstheme="majorBidi"/>
          <w:bCs/>
          <w:szCs w:val="32"/>
        </w:rPr>
        <w:t xml:space="preserve"> der</w:t>
      </w:r>
      <w:r w:rsidR="006C727E">
        <w:rPr>
          <w:rFonts w:asciiTheme="majorHAnsi" w:eastAsiaTheme="majorEastAsia" w:hAnsiTheme="majorHAnsi" w:cstheme="majorBidi"/>
          <w:bCs/>
          <w:szCs w:val="32"/>
        </w:rPr>
        <w:t xml:space="preserve"> U.S. Food and Drug Administration (FDA). Im Falle der Serien </w:t>
      </w:r>
      <w:r w:rsidR="006C727E" w:rsidRPr="00325E55">
        <w:rPr>
          <w:rFonts w:asciiTheme="majorHAnsi" w:eastAsiaTheme="majorEastAsia" w:hAnsiTheme="majorHAnsi" w:cstheme="majorBidi"/>
          <w:bCs/>
          <w:szCs w:val="32"/>
        </w:rPr>
        <w:t>KQG2-F, KQB2-F</w:t>
      </w:r>
      <w:r w:rsidR="006C727E">
        <w:rPr>
          <w:rFonts w:asciiTheme="majorHAnsi" w:eastAsiaTheme="majorEastAsia" w:hAnsiTheme="majorHAnsi" w:cstheme="majorBidi"/>
          <w:bCs/>
          <w:szCs w:val="32"/>
        </w:rPr>
        <w:t xml:space="preserve"> und </w:t>
      </w:r>
      <w:r w:rsidR="006C727E" w:rsidRPr="00325E55">
        <w:rPr>
          <w:rFonts w:asciiTheme="majorHAnsi" w:eastAsiaTheme="majorEastAsia" w:hAnsiTheme="majorHAnsi" w:cstheme="majorBidi"/>
          <w:bCs/>
          <w:szCs w:val="32"/>
        </w:rPr>
        <w:t xml:space="preserve">KFG2-F </w:t>
      </w:r>
      <w:r w:rsidR="006C727E">
        <w:rPr>
          <w:rFonts w:asciiTheme="majorHAnsi" w:eastAsiaTheme="majorEastAsia" w:hAnsiTheme="majorHAnsi" w:cstheme="majorBidi"/>
          <w:bCs/>
          <w:szCs w:val="32"/>
        </w:rPr>
        <w:t>bestehen die Dichtung bzw. der O-Ring aus FKM</w:t>
      </w:r>
      <w:r w:rsidR="006C727E" w:rsidRPr="00B33D6C">
        <w:rPr>
          <w:rFonts w:asciiTheme="majorHAnsi" w:eastAsiaTheme="majorEastAsia" w:hAnsiTheme="majorHAnsi" w:cstheme="majorBidi"/>
          <w:bCs/>
          <w:color w:val="FF0000"/>
          <w:szCs w:val="32"/>
        </w:rPr>
        <w:t xml:space="preserve"> </w:t>
      </w:r>
      <w:r w:rsidR="006C727E">
        <w:rPr>
          <w:rFonts w:asciiTheme="majorHAnsi" w:eastAsiaTheme="majorEastAsia" w:hAnsiTheme="majorHAnsi" w:cstheme="majorBidi"/>
          <w:bCs/>
          <w:szCs w:val="32"/>
        </w:rPr>
        <w:t xml:space="preserve">und sind damit ebenfalls FDA-konform. </w:t>
      </w:r>
      <w:r>
        <w:rPr>
          <w:rFonts w:asciiTheme="majorHAnsi" w:eastAsiaTheme="majorEastAsia" w:hAnsiTheme="majorHAnsi" w:cstheme="majorBidi"/>
          <w:bCs/>
          <w:szCs w:val="32"/>
        </w:rPr>
        <w:t>Alle genannten Serien sind für einen Betriebsdruckbereich zwischen -100 kPa bis 1 MPa ausgerichtet.</w:t>
      </w:r>
    </w:p>
    <w:p w14:paraId="1750CCCD" w14:textId="1ECB7998" w:rsidR="00814D64" w:rsidRDefault="00814D64" w:rsidP="005B30F7">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Eine besonders</w:t>
      </w:r>
      <w:r w:rsidR="00B33D6C">
        <w:rPr>
          <w:rFonts w:asciiTheme="majorHAnsi" w:eastAsiaTheme="majorEastAsia" w:hAnsiTheme="majorHAnsi" w:cstheme="majorBidi"/>
          <w:bCs/>
          <w:szCs w:val="32"/>
        </w:rPr>
        <w:t xml:space="preserve"> reinigungsfreundliche</w:t>
      </w:r>
      <w:r>
        <w:rPr>
          <w:rFonts w:asciiTheme="majorHAnsi" w:eastAsiaTheme="majorEastAsia" w:hAnsiTheme="majorHAnsi" w:cstheme="majorBidi"/>
          <w:bCs/>
          <w:szCs w:val="32"/>
        </w:rPr>
        <w:t xml:space="preserve"> Klemmverbindung stellt die Serie </w:t>
      </w:r>
      <w:r w:rsidRPr="00325E55">
        <w:rPr>
          <w:rFonts w:asciiTheme="majorHAnsi" w:eastAsiaTheme="majorEastAsia" w:hAnsiTheme="majorHAnsi" w:cstheme="majorBidi"/>
          <w:bCs/>
          <w:szCs w:val="32"/>
        </w:rPr>
        <w:t>KFG2H-C</w:t>
      </w:r>
      <w:r>
        <w:rPr>
          <w:rFonts w:asciiTheme="majorHAnsi" w:eastAsiaTheme="majorEastAsia" w:hAnsiTheme="majorHAnsi" w:cstheme="majorBidi"/>
          <w:bCs/>
          <w:szCs w:val="32"/>
        </w:rPr>
        <w:t xml:space="preserve"> dar. Dank ihrer abgerundeten Konstruktion</w:t>
      </w:r>
      <w:r w:rsidR="008D3FC0">
        <w:rPr>
          <w:rFonts w:asciiTheme="majorHAnsi" w:eastAsiaTheme="majorEastAsia" w:hAnsiTheme="majorHAnsi" w:cstheme="majorBidi"/>
          <w:bCs/>
          <w:szCs w:val="32"/>
        </w:rPr>
        <w:t xml:space="preserve"> im Clean Design</w:t>
      </w:r>
      <w:r>
        <w:rPr>
          <w:rFonts w:asciiTheme="majorHAnsi" w:eastAsiaTheme="majorEastAsia" w:hAnsiTheme="majorHAnsi" w:cstheme="majorBidi"/>
          <w:bCs/>
          <w:szCs w:val="32"/>
        </w:rPr>
        <w:t xml:space="preserve"> wird die Ansammlung von Flüssigkeit nach der Reinigung verhindert</w:t>
      </w:r>
      <w:r w:rsidR="00055FC2">
        <w:rPr>
          <w:rFonts w:asciiTheme="majorHAnsi" w:eastAsiaTheme="majorEastAsia" w:hAnsiTheme="majorHAnsi" w:cstheme="majorBidi"/>
          <w:bCs/>
          <w:szCs w:val="32"/>
        </w:rPr>
        <w:t>, da diese leicht von der Oberfläche abperlen und nicht an Ecken oder Kanten verbleiben können</w:t>
      </w:r>
      <w:r w:rsidR="008D3FC0">
        <w:rPr>
          <w:rFonts w:asciiTheme="majorHAnsi" w:eastAsiaTheme="majorEastAsia" w:hAnsiTheme="majorHAnsi" w:cstheme="majorBidi"/>
          <w:bCs/>
          <w:szCs w:val="32"/>
        </w:rPr>
        <w:t xml:space="preserve"> – das gilt ebenfalls für andere Ablagerungen und Verschmutzungen. </w:t>
      </w:r>
      <w:r w:rsidR="007E2C10">
        <w:rPr>
          <w:rFonts w:asciiTheme="majorHAnsi" w:eastAsiaTheme="majorEastAsia" w:hAnsiTheme="majorHAnsi" w:cstheme="majorBidi"/>
          <w:bCs/>
          <w:szCs w:val="32"/>
        </w:rPr>
        <w:t>Zudem ermöglicht das gerade Gewinde mit O-Ring-Abdichtung eine hygienische Montage.</w:t>
      </w:r>
    </w:p>
    <w:p w14:paraId="1FE201CC" w14:textId="030FFA83" w:rsidR="00814D64" w:rsidRPr="00055FC2" w:rsidRDefault="00814D64" w:rsidP="005B30F7">
      <w:pPr>
        <w:spacing w:line="360" w:lineRule="atLeast"/>
        <w:rPr>
          <w:rFonts w:asciiTheme="majorHAnsi" w:eastAsiaTheme="majorEastAsia" w:hAnsiTheme="majorHAnsi" w:cstheme="majorBidi"/>
          <w:bCs/>
          <w:szCs w:val="32"/>
        </w:rPr>
      </w:pPr>
      <w:r w:rsidRPr="00055FC2">
        <w:rPr>
          <w:rFonts w:asciiTheme="majorHAnsi" w:eastAsiaTheme="majorEastAsia" w:hAnsiTheme="majorHAnsi" w:cstheme="majorBidi"/>
          <w:b/>
          <w:szCs w:val="32"/>
        </w:rPr>
        <w:t xml:space="preserve">Variantenreiche </w:t>
      </w:r>
      <w:r w:rsidR="00055FC2" w:rsidRPr="00055FC2">
        <w:rPr>
          <w:rFonts w:asciiTheme="majorHAnsi" w:eastAsiaTheme="majorEastAsia" w:hAnsiTheme="majorHAnsi" w:cstheme="majorBidi"/>
          <w:b/>
          <w:szCs w:val="32"/>
        </w:rPr>
        <w:t>Steck- und Klemmverbindungen</w:t>
      </w:r>
      <w:r w:rsidR="00055FC2">
        <w:rPr>
          <w:rFonts w:asciiTheme="majorHAnsi" w:eastAsiaTheme="majorEastAsia" w:hAnsiTheme="majorHAnsi" w:cstheme="majorBidi"/>
          <w:b/>
          <w:szCs w:val="32"/>
        </w:rPr>
        <w:br/>
      </w:r>
      <w:r w:rsidR="00464957">
        <w:rPr>
          <w:rFonts w:asciiTheme="majorHAnsi" w:eastAsiaTheme="majorEastAsia" w:hAnsiTheme="majorHAnsi" w:cstheme="majorBidi"/>
          <w:bCs/>
          <w:szCs w:val="32"/>
        </w:rPr>
        <w:t xml:space="preserve">Während die Serie </w:t>
      </w:r>
      <w:r w:rsidR="00464957" w:rsidRPr="00325E55">
        <w:rPr>
          <w:rFonts w:asciiTheme="majorHAnsi" w:eastAsiaTheme="majorEastAsia" w:hAnsiTheme="majorHAnsi" w:cstheme="majorBidi"/>
          <w:bCs/>
          <w:szCs w:val="32"/>
        </w:rPr>
        <w:t>KFG2H-C</w:t>
      </w:r>
      <w:r w:rsidR="00464957">
        <w:rPr>
          <w:rFonts w:asciiTheme="majorHAnsi" w:eastAsiaTheme="majorEastAsia" w:hAnsiTheme="majorHAnsi" w:cstheme="majorBidi"/>
          <w:bCs/>
          <w:szCs w:val="32"/>
        </w:rPr>
        <w:t xml:space="preserve"> als Klemmverbindung in einer Variante für die Gewindegrößen M5, G1/8, G1/4, </w:t>
      </w:r>
      <w:r w:rsidR="005006DE">
        <w:rPr>
          <w:rFonts w:asciiTheme="majorHAnsi" w:eastAsiaTheme="majorEastAsia" w:hAnsiTheme="majorHAnsi" w:cstheme="majorBidi"/>
          <w:bCs/>
          <w:szCs w:val="32"/>
        </w:rPr>
        <w:t>G3/8 und G1/2 und den jeweiligen Schlauchgrößen (Außen-/Innen-</w:t>
      </w:r>
      <w:r w:rsidR="005006DE">
        <w:rPr>
          <w:rFonts w:asciiTheme="majorHAnsi" w:eastAsiaTheme="majorEastAsia" w:hAnsiTheme="majorHAnsi" w:cstheme="majorBidi"/>
          <w:bCs/>
          <w:szCs w:val="32"/>
        </w:rPr>
        <w:sym w:font="Symbol" w:char="F0C6"/>
      </w:r>
      <w:r w:rsidR="005006DE">
        <w:rPr>
          <w:rFonts w:asciiTheme="majorHAnsi" w:eastAsiaTheme="majorEastAsia" w:hAnsiTheme="majorHAnsi" w:cstheme="majorBidi"/>
          <w:bCs/>
          <w:szCs w:val="32"/>
        </w:rPr>
        <w:t xml:space="preserve">) von 4/2,5, 6/4, 8/6, 10/7,5, 12/9 mm erhältlich ist, können Anwender bei den Serien </w:t>
      </w:r>
      <w:r w:rsidR="005006DE" w:rsidRPr="00325E55">
        <w:rPr>
          <w:rFonts w:asciiTheme="majorHAnsi" w:eastAsiaTheme="majorEastAsia" w:hAnsiTheme="majorHAnsi" w:cstheme="majorBidi"/>
          <w:bCs/>
          <w:szCs w:val="32"/>
        </w:rPr>
        <w:t>KQG2-F</w:t>
      </w:r>
      <w:r w:rsidR="005006DE">
        <w:rPr>
          <w:rFonts w:asciiTheme="majorHAnsi" w:eastAsiaTheme="majorEastAsia" w:hAnsiTheme="majorHAnsi" w:cstheme="majorBidi"/>
          <w:bCs/>
          <w:szCs w:val="32"/>
        </w:rPr>
        <w:t xml:space="preserve"> und</w:t>
      </w:r>
      <w:r w:rsidR="005006DE" w:rsidRPr="00325E55">
        <w:rPr>
          <w:rFonts w:asciiTheme="majorHAnsi" w:eastAsiaTheme="majorEastAsia" w:hAnsiTheme="majorHAnsi" w:cstheme="majorBidi"/>
          <w:bCs/>
          <w:szCs w:val="32"/>
        </w:rPr>
        <w:t xml:space="preserve"> KQB2-F</w:t>
      </w:r>
      <w:r w:rsidR="005006DE">
        <w:rPr>
          <w:rFonts w:asciiTheme="majorHAnsi" w:eastAsiaTheme="majorEastAsia" w:hAnsiTheme="majorHAnsi" w:cstheme="majorBidi"/>
          <w:bCs/>
          <w:szCs w:val="32"/>
        </w:rPr>
        <w:t xml:space="preserve"> auf insgesamt 17 und bei der Serie </w:t>
      </w:r>
      <w:r w:rsidR="00175791" w:rsidRPr="00325E55">
        <w:rPr>
          <w:rFonts w:asciiTheme="majorHAnsi" w:eastAsiaTheme="majorEastAsia" w:hAnsiTheme="majorHAnsi" w:cstheme="majorBidi"/>
          <w:bCs/>
          <w:szCs w:val="32"/>
        </w:rPr>
        <w:t>KFG2-F</w:t>
      </w:r>
      <w:r w:rsidR="00175791">
        <w:rPr>
          <w:rFonts w:asciiTheme="majorHAnsi" w:eastAsiaTheme="majorEastAsia" w:hAnsiTheme="majorHAnsi" w:cstheme="majorBidi"/>
          <w:bCs/>
          <w:szCs w:val="32"/>
        </w:rPr>
        <w:t xml:space="preserve"> auf 10 verschiedene Varianten zurückgreifen</w:t>
      </w:r>
      <w:r w:rsidR="00523656">
        <w:rPr>
          <w:rFonts w:asciiTheme="majorHAnsi" w:eastAsiaTheme="majorEastAsia" w:hAnsiTheme="majorHAnsi" w:cstheme="majorBidi"/>
          <w:bCs/>
          <w:szCs w:val="32"/>
        </w:rPr>
        <w:t xml:space="preserve">. So stehen bei den Serien </w:t>
      </w:r>
      <w:r w:rsidR="00523656" w:rsidRPr="00325E55">
        <w:rPr>
          <w:rFonts w:asciiTheme="majorHAnsi" w:eastAsiaTheme="majorEastAsia" w:hAnsiTheme="majorHAnsi" w:cstheme="majorBidi"/>
          <w:bCs/>
          <w:szCs w:val="32"/>
        </w:rPr>
        <w:t>KQG2-F</w:t>
      </w:r>
      <w:r w:rsidR="00523656">
        <w:rPr>
          <w:rFonts w:asciiTheme="majorHAnsi" w:eastAsiaTheme="majorEastAsia" w:hAnsiTheme="majorHAnsi" w:cstheme="majorBidi"/>
          <w:bCs/>
          <w:szCs w:val="32"/>
        </w:rPr>
        <w:t xml:space="preserve"> und</w:t>
      </w:r>
      <w:r w:rsidR="00523656" w:rsidRPr="00325E55">
        <w:rPr>
          <w:rFonts w:asciiTheme="majorHAnsi" w:eastAsiaTheme="majorEastAsia" w:hAnsiTheme="majorHAnsi" w:cstheme="majorBidi"/>
          <w:bCs/>
          <w:szCs w:val="32"/>
        </w:rPr>
        <w:t xml:space="preserve"> KQB2-F</w:t>
      </w:r>
      <w:r w:rsidR="00523656">
        <w:rPr>
          <w:rFonts w:asciiTheme="majorHAnsi" w:eastAsiaTheme="majorEastAsia" w:hAnsiTheme="majorHAnsi" w:cstheme="majorBidi"/>
          <w:bCs/>
          <w:szCs w:val="32"/>
        </w:rPr>
        <w:t xml:space="preserve"> etwa Varianten von gerader Steckverschraubung mit Außengewinde, Schott-Steckverbindung und</w:t>
      </w:r>
      <w:r w:rsidR="00FB4FB0">
        <w:rPr>
          <w:rFonts w:asciiTheme="majorHAnsi" w:eastAsiaTheme="majorEastAsia" w:hAnsiTheme="majorHAnsi" w:cstheme="majorBidi"/>
          <w:bCs/>
          <w:szCs w:val="32"/>
        </w:rPr>
        <w:t xml:space="preserve"> Y-</w:t>
      </w:r>
      <w:proofErr w:type="spellStart"/>
      <w:r w:rsidR="00FB4FB0">
        <w:rPr>
          <w:rFonts w:asciiTheme="majorHAnsi" w:eastAsiaTheme="majorEastAsia" w:hAnsiTheme="majorHAnsi" w:cstheme="majorBidi"/>
          <w:bCs/>
          <w:szCs w:val="32"/>
        </w:rPr>
        <w:t>Steckabzweiger</w:t>
      </w:r>
      <w:proofErr w:type="spellEnd"/>
      <w:r w:rsidR="00FB4FB0">
        <w:rPr>
          <w:rFonts w:asciiTheme="majorHAnsi" w:eastAsiaTheme="majorEastAsia" w:hAnsiTheme="majorHAnsi" w:cstheme="majorBidi"/>
          <w:bCs/>
          <w:szCs w:val="32"/>
        </w:rPr>
        <w:t xml:space="preserve"> über T-Steckverschraubung und gerade</w:t>
      </w:r>
      <w:r w:rsidR="004175A2">
        <w:rPr>
          <w:rFonts w:asciiTheme="majorHAnsi" w:eastAsiaTheme="majorEastAsia" w:hAnsiTheme="majorHAnsi" w:cstheme="majorBidi"/>
          <w:bCs/>
          <w:szCs w:val="32"/>
        </w:rPr>
        <w:t>r</w:t>
      </w:r>
      <w:r w:rsidR="00FB4FB0">
        <w:rPr>
          <w:rFonts w:asciiTheme="majorHAnsi" w:eastAsiaTheme="majorEastAsia" w:hAnsiTheme="majorHAnsi" w:cstheme="majorBidi"/>
          <w:bCs/>
          <w:szCs w:val="32"/>
        </w:rPr>
        <w:t xml:space="preserve"> Einsteckreduzierung bis hin zu Winkel-Steckverbindung und Verschlussstopfen</w:t>
      </w:r>
      <w:r w:rsidR="00523656">
        <w:rPr>
          <w:rFonts w:asciiTheme="majorHAnsi" w:eastAsiaTheme="majorEastAsia" w:hAnsiTheme="majorHAnsi" w:cstheme="majorBidi"/>
          <w:bCs/>
          <w:szCs w:val="32"/>
        </w:rPr>
        <w:t xml:space="preserve"> </w:t>
      </w:r>
      <w:r w:rsidR="00FB4FB0">
        <w:rPr>
          <w:rFonts w:asciiTheme="majorHAnsi" w:eastAsiaTheme="majorEastAsia" w:hAnsiTheme="majorHAnsi" w:cstheme="majorBidi"/>
          <w:bCs/>
          <w:szCs w:val="32"/>
        </w:rPr>
        <w:t xml:space="preserve">zur Verfügung. Die Serie </w:t>
      </w:r>
      <w:r w:rsidR="00FB4FB0" w:rsidRPr="00325E55">
        <w:rPr>
          <w:rFonts w:asciiTheme="majorHAnsi" w:eastAsiaTheme="majorEastAsia" w:hAnsiTheme="majorHAnsi" w:cstheme="majorBidi"/>
          <w:bCs/>
          <w:szCs w:val="32"/>
        </w:rPr>
        <w:t>KFG2-F</w:t>
      </w:r>
      <w:r w:rsidR="00FB4FB0">
        <w:rPr>
          <w:rFonts w:asciiTheme="majorHAnsi" w:eastAsiaTheme="majorEastAsia" w:hAnsiTheme="majorHAnsi" w:cstheme="majorBidi"/>
          <w:bCs/>
          <w:szCs w:val="32"/>
        </w:rPr>
        <w:t xml:space="preserve"> überzeugt etwa mit Varianten vom Einschraubwinkel und Schott-Klemmverbindung über Winkel-Klemmverbindung und drehbarem Einschraubwinkel bis hin zu gerade</w:t>
      </w:r>
      <w:r w:rsidR="00DD093D">
        <w:rPr>
          <w:rFonts w:asciiTheme="majorHAnsi" w:eastAsiaTheme="majorEastAsia" w:hAnsiTheme="majorHAnsi" w:cstheme="majorBidi"/>
          <w:bCs/>
          <w:szCs w:val="32"/>
        </w:rPr>
        <w:t>r</w:t>
      </w:r>
      <w:r w:rsidR="00FB4FB0">
        <w:rPr>
          <w:rFonts w:asciiTheme="majorHAnsi" w:eastAsiaTheme="majorEastAsia" w:hAnsiTheme="majorHAnsi" w:cstheme="majorBidi"/>
          <w:bCs/>
          <w:szCs w:val="32"/>
        </w:rPr>
        <w:t xml:space="preserve"> Klemmverbindung und Überwurfmutter. </w:t>
      </w:r>
    </w:p>
    <w:p w14:paraId="15706204" w14:textId="281B477D" w:rsidR="000C5852" w:rsidRPr="00297E33" w:rsidRDefault="00C93AF5" w:rsidP="000C5852">
      <w:pPr>
        <w:spacing w:line="360" w:lineRule="atLeast"/>
        <w:rPr>
          <w:rFonts w:asciiTheme="majorHAnsi" w:eastAsiaTheme="majorEastAsia" w:hAnsiTheme="majorHAnsi" w:cstheme="majorBidi"/>
          <w:bCs/>
          <w:szCs w:val="32"/>
        </w:rPr>
      </w:pPr>
      <w:r w:rsidRPr="00297E33">
        <w:rPr>
          <w:rFonts w:asciiTheme="majorHAnsi" w:eastAsiaTheme="majorEastAsia" w:hAnsiTheme="majorHAnsi" w:cstheme="majorBidi"/>
          <w:b/>
          <w:bCs/>
          <w:szCs w:val="32"/>
          <w:lang w:val="de"/>
        </w:rPr>
        <w:t>Im</w:t>
      </w:r>
      <w:r w:rsidRPr="00297E33">
        <w:rPr>
          <w:b/>
          <w:bCs/>
        </w:rPr>
        <w:t xml:space="preserve"> Detail –</w:t>
      </w:r>
      <w:r w:rsidR="000E1B95" w:rsidRPr="00297E33">
        <w:rPr>
          <w:b/>
          <w:bCs/>
        </w:rPr>
        <w:t xml:space="preserve"> </w:t>
      </w:r>
      <w:r w:rsidR="004175A2">
        <w:rPr>
          <w:b/>
          <w:bCs/>
        </w:rPr>
        <w:t xml:space="preserve">Fittings der Serien </w:t>
      </w:r>
      <w:r w:rsidR="004175A2" w:rsidRPr="004175A2">
        <w:rPr>
          <w:rFonts w:asciiTheme="majorHAnsi" w:eastAsiaTheme="majorEastAsia" w:hAnsiTheme="majorHAnsi" w:cstheme="majorBidi"/>
          <w:b/>
          <w:szCs w:val="32"/>
        </w:rPr>
        <w:t>KFG2H-C, KQG2-F, KQB2-F und KFG2-F</w:t>
      </w:r>
    </w:p>
    <w:tbl>
      <w:tblPr>
        <w:tblStyle w:val="Tabellenraster"/>
        <w:tblW w:w="0" w:type="auto"/>
        <w:tblLayout w:type="fixed"/>
        <w:tblLook w:val="04A0" w:firstRow="1" w:lastRow="0" w:firstColumn="1" w:lastColumn="0" w:noHBand="0" w:noVBand="1"/>
      </w:tblPr>
      <w:tblGrid>
        <w:gridCol w:w="3114"/>
        <w:gridCol w:w="1417"/>
        <w:gridCol w:w="1276"/>
        <w:gridCol w:w="1418"/>
        <w:gridCol w:w="1559"/>
      </w:tblGrid>
      <w:tr w:rsidR="0076221F" w:rsidRPr="00297E33" w14:paraId="25CB8D2E" w14:textId="77777777" w:rsidTr="0076221F">
        <w:trPr>
          <w:trHeight w:val="417"/>
        </w:trPr>
        <w:tc>
          <w:tcPr>
            <w:tcW w:w="3114" w:type="dxa"/>
            <w:shd w:val="clear" w:color="auto" w:fill="auto"/>
            <w:vAlign w:val="center"/>
          </w:tcPr>
          <w:p w14:paraId="179DBC19" w14:textId="77777777" w:rsidR="00D31C0E" w:rsidRPr="00297E33" w:rsidRDefault="00D31C0E" w:rsidP="009C77E8">
            <w:pPr>
              <w:pStyle w:val="Default"/>
              <w:rPr>
                <w:rFonts w:ascii="Arial" w:hAnsi="Arial" w:cs="Arial"/>
                <w:b/>
                <w:sz w:val="16"/>
                <w:szCs w:val="16"/>
              </w:rPr>
            </w:pPr>
            <w:r w:rsidRPr="00297E33">
              <w:rPr>
                <w:rFonts w:ascii="Arial" w:hAnsi="Arial" w:cs="Arial"/>
                <w:b/>
                <w:sz w:val="16"/>
                <w:szCs w:val="16"/>
              </w:rPr>
              <w:t>Modell</w:t>
            </w:r>
          </w:p>
        </w:tc>
        <w:tc>
          <w:tcPr>
            <w:tcW w:w="1417" w:type="dxa"/>
            <w:shd w:val="clear" w:color="auto" w:fill="auto"/>
            <w:vAlign w:val="center"/>
          </w:tcPr>
          <w:p w14:paraId="58DA473E" w14:textId="6CFDD720" w:rsidR="00D31C0E" w:rsidRPr="00297E33" w:rsidRDefault="00D31C0E" w:rsidP="009C77E8">
            <w:pPr>
              <w:pStyle w:val="Default"/>
              <w:jc w:val="center"/>
              <w:rPr>
                <w:rFonts w:ascii="Arial" w:hAnsi="Arial" w:cs="Arial"/>
                <w:b/>
                <w:color w:val="auto"/>
                <w:sz w:val="16"/>
                <w:szCs w:val="16"/>
                <w:lang w:val="de-DE"/>
              </w:rPr>
            </w:pPr>
            <w:r>
              <w:rPr>
                <w:rFonts w:ascii="Arial" w:hAnsi="Arial" w:cs="Arial"/>
                <w:b/>
                <w:color w:val="auto"/>
                <w:sz w:val="16"/>
                <w:szCs w:val="16"/>
                <w:lang w:val="de-DE"/>
              </w:rPr>
              <w:t>KFG2G-C</w:t>
            </w:r>
          </w:p>
        </w:tc>
        <w:tc>
          <w:tcPr>
            <w:tcW w:w="1276" w:type="dxa"/>
            <w:shd w:val="clear" w:color="auto" w:fill="auto"/>
            <w:vAlign w:val="center"/>
          </w:tcPr>
          <w:p w14:paraId="48EBFEA6" w14:textId="7E1B8BB4" w:rsidR="00D31C0E" w:rsidRPr="00297E33" w:rsidRDefault="00D31C0E" w:rsidP="009C77E8">
            <w:pPr>
              <w:pStyle w:val="Default"/>
              <w:jc w:val="center"/>
              <w:rPr>
                <w:rFonts w:ascii="Arial" w:hAnsi="Arial" w:cs="Arial"/>
                <w:b/>
                <w:color w:val="auto"/>
                <w:sz w:val="16"/>
                <w:szCs w:val="16"/>
                <w:lang w:val="de-DE"/>
              </w:rPr>
            </w:pPr>
            <w:r>
              <w:rPr>
                <w:rFonts w:ascii="Arial" w:hAnsi="Arial" w:cs="Arial"/>
                <w:b/>
                <w:color w:val="auto"/>
                <w:sz w:val="16"/>
                <w:szCs w:val="16"/>
                <w:lang w:val="de-DE"/>
              </w:rPr>
              <w:t>KQG2-F</w:t>
            </w:r>
          </w:p>
        </w:tc>
        <w:tc>
          <w:tcPr>
            <w:tcW w:w="1418" w:type="dxa"/>
            <w:shd w:val="clear" w:color="auto" w:fill="auto"/>
            <w:vAlign w:val="center"/>
          </w:tcPr>
          <w:p w14:paraId="2094FA14" w14:textId="2D62762D" w:rsidR="00D31C0E" w:rsidRPr="00297E33" w:rsidRDefault="00033ED4" w:rsidP="009C77E8">
            <w:pPr>
              <w:pStyle w:val="Default"/>
              <w:jc w:val="center"/>
              <w:rPr>
                <w:rFonts w:ascii="Arial" w:hAnsi="Arial" w:cs="Arial"/>
                <w:b/>
                <w:color w:val="auto"/>
                <w:sz w:val="16"/>
                <w:szCs w:val="16"/>
                <w:lang w:val="de-DE"/>
              </w:rPr>
            </w:pPr>
            <w:r>
              <w:rPr>
                <w:rFonts w:ascii="Arial" w:hAnsi="Arial" w:cs="Arial"/>
                <w:b/>
                <w:color w:val="auto"/>
                <w:sz w:val="16"/>
                <w:szCs w:val="16"/>
                <w:lang w:val="de-DE"/>
              </w:rPr>
              <w:t xml:space="preserve">KFG2-F </w:t>
            </w:r>
          </w:p>
        </w:tc>
        <w:tc>
          <w:tcPr>
            <w:tcW w:w="1559" w:type="dxa"/>
            <w:shd w:val="clear" w:color="auto" w:fill="auto"/>
            <w:vAlign w:val="center"/>
          </w:tcPr>
          <w:p w14:paraId="0E4A8798" w14:textId="36688A09" w:rsidR="00D31C0E" w:rsidRPr="00297E33" w:rsidRDefault="00033ED4" w:rsidP="009C77E8">
            <w:pPr>
              <w:pStyle w:val="Default"/>
              <w:jc w:val="center"/>
              <w:rPr>
                <w:rFonts w:ascii="Arial" w:hAnsi="Arial" w:cs="Arial"/>
                <w:b/>
                <w:color w:val="auto"/>
                <w:sz w:val="16"/>
                <w:szCs w:val="16"/>
                <w:lang w:val="de-DE"/>
              </w:rPr>
            </w:pPr>
            <w:r>
              <w:rPr>
                <w:rFonts w:ascii="Arial" w:hAnsi="Arial" w:cs="Arial"/>
                <w:b/>
                <w:color w:val="auto"/>
                <w:sz w:val="16"/>
                <w:szCs w:val="16"/>
                <w:lang w:val="de-DE"/>
              </w:rPr>
              <w:t>KQB2-F</w:t>
            </w:r>
          </w:p>
        </w:tc>
      </w:tr>
      <w:tr w:rsidR="00530496" w:rsidRPr="00297E33" w14:paraId="2B28809E" w14:textId="77777777" w:rsidTr="0076221F">
        <w:trPr>
          <w:trHeight w:val="281"/>
        </w:trPr>
        <w:tc>
          <w:tcPr>
            <w:tcW w:w="3114" w:type="dxa"/>
            <w:shd w:val="clear" w:color="auto" w:fill="auto"/>
            <w:vAlign w:val="center"/>
          </w:tcPr>
          <w:p w14:paraId="0E662D5B" w14:textId="7EF04323" w:rsidR="00530496" w:rsidRPr="00297E33" w:rsidRDefault="00530496" w:rsidP="009C77E8">
            <w:pPr>
              <w:pStyle w:val="Default"/>
              <w:rPr>
                <w:rFonts w:ascii="Arial" w:hAnsi="Arial" w:cs="Arial"/>
                <w:bCs/>
                <w:sz w:val="16"/>
                <w:szCs w:val="16"/>
              </w:rPr>
            </w:pPr>
            <w:r>
              <w:rPr>
                <w:rFonts w:ascii="Arial" w:hAnsi="Arial" w:cs="Arial"/>
                <w:bCs/>
                <w:color w:val="auto"/>
                <w:sz w:val="16"/>
                <w:szCs w:val="16"/>
                <w:lang w:val="de-DE"/>
              </w:rPr>
              <w:t xml:space="preserve">Umgebungs- und Medientemperatur </w:t>
            </w:r>
            <w:r w:rsidRPr="00297E33">
              <w:rPr>
                <w:rFonts w:ascii="Arial" w:hAnsi="Arial" w:cs="Arial"/>
                <w:bCs/>
                <w:color w:val="auto"/>
                <w:sz w:val="16"/>
                <w:szCs w:val="16"/>
                <w:lang w:val="de-DE"/>
              </w:rPr>
              <w:t>[</w:t>
            </w:r>
            <w:r>
              <w:rPr>
                <w:rFonts w:ascii="Arial" w:hAnsi="Arial" w:cs="Arial"/>
                <w:bCs/>
                <w:color w:val="auto"/>
                <w:sz w:val="16"/>
                <w:szCs w:val="16"/>
                <w:lang w:val="de-DE"/>
              </w:rPr>
              <w:t>C°</w:t>
            </w:r>
            <w:r w:rsidRPr="00297E33">
              <w:rPr>
                <w:rFonts w:ascii="Arial" w:hAnsi="Arial" w:cs="Arial"/>
                <w:bCs/>
                <w:color w:val="auto"/>
                <w:sz w:val="16"/>
                <w:szCs w:val="16"/>
                <w:lang w:val="de-DE"/>
              </w:rPr>
              <w:t>]</w:t>
            </w:r>
          </w:p>
        </w:tc>
        <w:tc>
          <w:tcPr>
            <w:tcW w:w="2693" w:type="dxa"/>
            <w:gridSpan w:val="2"/>
            <w:shd w:val="clear" w:color="auto" w:fill="auto"/>
            <w:vAlign w:val="center"/>
          </w:tcPr>
          <w:p w14:paraId="092E92CB" w14:textId="4B71DD4B" w:rsidR="00530496" w:rsidRPr="00297E33" w:rsidRDefault="00530496" w:rsidP="00530496">
            <w:pPr>
              <w:pStyle w:val="Default"/>
              <w:jc w:val="center"/>
              <w:rPr>
                <w:rFonts w:ascii="Arial" w:hAnsi="Arial" w:cs="Arial"/>
                <w:bCs/>
                <w:color w:val="auto"/>
                <w:sz w:val="16"/>
                <w:szCs w:val="16"/>
                <w:lang w:val="de-DE"/>
              </w:rPr>
            </w:pPr>
            <w:r>
              <w:rPr>
                <w:rFonts w:ascii="Arial" w:hAnsi="Arial" w:cs="Arial"/>
                <w:bCs/>
                <w:color w:val="auto"/>
                <w:sz w:val="16"/>
                <w:szCs w:val="16"/>
                <w:lang w:val="de-DE"/>
              </w:rPr>
              <w:t>-5 bis 150 (kein Gefrieren)</w:t>
            </w:r>
          </w:p>
        </w:tc>
        <w:tc>
          <w:tcPr>
            <w:tcW w:w="1418" w:type="dxa"/>
            <w:shd w:val="clear" w:color="auto" w:fill="auto"/>
            <w:vAlign w:val="center"/>
          </w:tcPr>
          <w:p w14:paraId="5AC23D00" w14:textId="50151654" w:rsidR="00530496" w:rsidRPr="00297E33" w:rsidRDefault="00530496" w:rsidP="009C77E8">
            <w:pPr>
              <w:pStyle w:val="Default"/>
              <w:jc w:val="center"/>
              <w:rPr>
                <w:rFonts w:ascii="Arial" w:hAnsi="Arial" w:cs="Arial"/>
                <w:bCs/>
                <w:color w:val="auto"/>
                <w:sz w:val="16"/>
                <w:szCs w:val="16"/>
                <w:lang w:val="de-DE"/>
              </w:rPr>
            </w:pPr>
            <w:r>
              <w:rPr>
                <w:rFonts w:ascii="Arial" w:hAnsi="Arial" w:cs="Arial"/>
                <w:bCs/>
                <w:color w:val="auto"/>
                <w:sz w:val="16"/>
                <w:szCs w:val="16"/>
                <w:lang w:val="de-DE"/>
              </w:rPr>
              <w:t>-65 bis 260 (kein Gefrieren)</w:t>
            </w:r>
          </w:p>
        </w:tc>
        <w:tc>
          <w:tcPr>
            <w:tcW w:w="1559" w:type="dxa"/>
            <w:shd w:val="clear" w:color="auto" w:fill="auto"/>
            <w:vAlign w:val="center"/>
          </w:tcPr>
          <w:p w14:paraId="68AB1F3C" w14:textId="760B08E7" w:rsidR="00530496" w:rsidRPr="00297E33" w:rsidRDefault="00530496" w:rsidP="009C77E8">
            <w:pPr>
              <w:pStyle w:val="Default"/>
              <w:jc w:val="center"/>
              <w:rPr>
                <w:rFonts w:ascii="Arial" w:hAnsi="Arial" w:cs="Arial"/>
                <w:bCs/>
                <w:color w:val="auto"/>
                <w:sz w:val="16"/>
                <w:szCs w:val="16"/>
                <w:lang w:val="de-DE"/>
              </w:rPr>
            </w:pPr>
            <w:r>
              <w:rPr>
                <w:rFonts w:ascii="Arial" w:hAnsi="Arial" w:cs="Arial"/>
                <w:bCs/>
                <w:color w:val="auto"/>
                <w:sz w:val="16"/>
                <w:szCs w:val="16"/>
                <w:lang w:val="de-DE"/>
              </w:rPr>
              <w:t>-5 bis 150 (kein Gefrieren)</w:t>
            </w:r>
          </w:p>
        </w:tc>
      </w:tr>
      <w:tr w:rsidR="00530496" w:rsidRPr="00297E33" w14:paraId="329FBB18" w14:textId="77777777" w:rsidTr="0076221F">
        <w:trPr>
          <w:trHeight w:val="272"/>
        </w:trPr>
        <w:tc>
          <w:tcPr>
            <w:tcW w:w="3114" w:type="dxa"/>
            <w:shd w:val="clear" w:color="auto" w:fill="auto"/>
            <w:vAlign w:val="center"/>
          </w:tcPr>
          <w:p w14:paraId="4BDAFD7F" w14:textId="43500BE2" w:rsidR="00530496" w:rsidRPr="00297E33" w:rsidRDefault="00530496" w:rsidP="009C77E8">
            <w:pPr>
              <w:pStyle w:val="Default"/>
              <w:rPr>
                <w:rFonts w:ascii="Arial" w:hAnsi="Arial" w:cs="Arial"/>
                <w:bCs/>
                <w:sz w:val="16"/>
                <w:szCs w:val="16"/>
              </w:rPr>
            </w:pPr>
            <w:r>
              <w:rPr>
                <w:rFonts w:ascii="Arial" w:hAnsi="Arial" w:cs="Arial"/>
                <w:bCs/>
                <w:color w:val="auto"/>
                <w:sz w:val="16"/>
                <w:szCs w:val="16"/>
                <w:lang w:val="de-DE"/>
              </w:rPr>
              <w:t>Betriebsdruckbereich</w:t>
            </w:r>
            <w:r w:rsidRPr="00297E33">
              <w:rPr>
                <w:rFonts w:ascii="Arial" w:hAnsi="Arial" w:cs="Arial"/>
                <w:bCs/>
                <w:color w:val="auto"/>
                <w:sz w:val="16"/>
                <w:szCs w:val="16"/>
                <w:lang w:val="de-DE"/>
              </w:rPr>
              <w:t xml:space="preserve"> [</w:t>
            </w:r>
            <w:r>
              <w:rPr>
                <w:rFonts w:ascii="Arial" w:hAnsi="Arial" w:cs="Arial"/>
                <w:bCs/>
                <w:color w:val="auto"/>
                <w:sz w:val="16"/>
                <w:szCs w:val="16"/>
                <w:lang w:val="de-DE"/>
              </w:rPr>
              <w:t>kPa - MPa</w:t>
            </w:r>
            <w:r w:rsidRPr="00297E33">
              <w:rPr>
                <w:rFonts w:ascii="Arial" w:hAnsi="Arial" w:cs="Arial"/>
                <w:bCs/>
                <w:color w:val="auto"/>
                <w:sz w:val="16"/>
                <w:szCs w:val="16"/>
                <w:lang w:val="de-DE"/>
              </w:rPr>
              <w:t>]</w:t>
            </w:r>
          </w:p>
        </w:tc>
        <w:tc>
          <w:tcPr>
            <w:tcW w:w="5670" w:type="dxa"/>
            <w:gridSpan w:val="4"/>
            <w:shd w:val="clear" w:color="auto" w:fill="auto"/>
            <w:vAlign w:val="center"/>
          </w:tcPr>
          <w:p w14:paraId="774BB03D" w14:textId="78FB9251" w:rsidR="00530496" w:rsidRPr="00297E33" w:rsidRDefault="00530496" w:rsidP="009C77E8">
            <w:pPr>
              <w:pStyle w:val="Default"/>
              <w:jc w:val="center"/>
              <w:rPr>
                <w:rFonts w:ascii="Arial" w:hAnsi="Arial" w:cs="Arial"/>
                <w:bCs/>
                <w:color w:val="auto"/>
                <w:sz w:val="16"/>
                <w:szCs w:val="16"/>
                <w:lang w:val="de-DE"/>
              </w:rPr>
            </w:pPr>
            <w:r>
              <w:rPr>
                <w:rFonts w:ascii="Arial" w:hAnsi="Arial" w:cs="Arial"/>
                <w:bCs/>
                <w:color w:val="auto"/>
                <w:sz w:val="16"/>
                <w:szCs w:val="16"/>
                <w:lang w:val="de-DE"/>
              </w:rPr>
              <w:t>-100 bis 1</w:t>
            </w:r>
          </w:p>
        </w:tc>
      </w:tr>
      <w:tr w:rsidR="00D31C0E" w:rsidRPr="00297E33" w14:paraId="380F6B2F" w14:textId="77777777" w:rsidTr="0076221F">
        <w:trPr>
          <w:trHeight w:val="340"/>
        </w:trPr>
        <w:tc>
          <w:tcPr>
            <w:tcW w:w="3114" w:type="dxa"/>
            <w:vAlign w:val="center"/>
          </w:tcPr>
          <w:p w14:paraId="0CF3EB7D" w14:textId="77777777" w:rsidR="00D31C0E" w:rsidRPr="00297E33" w:rsidRDefault="00D31C0E" w:rsidP="000B2190">
            <w:pPr>
              <w:spacing w:after="0" w:line="240" w:lineRule="auto"/>
              <w:rPr>
                <w:rFonts w:cs="Arial"/>
                <w:sz w:val="16"/>
                <w:szCs w:val="16"/>
              </w:rPr>
            </w:pPr>
            <w:r w:rsidRPr="00297E33">
              <w:rPr>
                <w:rFonts w:cs="Arial"/>
                <w:sz w:val="16"/>
                <w:szCs w:val="16"/>
              </w:rPr>
              <w:t>Medium</w:t>
            </w:r>
          </w:p>
        </w:tc>
        <w:tc>
          <w:tcPr>
            <w:tcW w:w="4111" w:type="dxa"/>
            <w:gridSpan w:val="3"/>
            <w:vAlign w:val="center"/>
          </w:tcPr>
          <w:p w14:paraId="766617D2" w14:textId="316CDCEC" w:rsidR="00D31C0E" w:rsidRPr="00297E33" w:rsidRDefault="00D31C0E" w:rsidP="000B2190">
            <w:pPr>
              <w:spacing w:after="0" w:line="240" w:lineRule="auto"/>
              <w:jc w:val="center"/>
              <w:rPr>
                <w:rFonts w:cs="Arial"/>
                <w:sz w:val="16"/>
                <w:szCs w:val="16"/>
              </w:rPr>
            </w:pPr>
            <w:r w:rsidRPr="00297E33">
              <w:rPr>
                <w:rFonts w:cs="Arial"/>
                <w:sz w:val="16"/>
                <w:szCs w:val="16"/>
              </w:rPr>
              <w:t>Druckluft, Wasser</w:t>
            </w:r>
            <w:r w:rsidR="00033ED4">
              <w:rPr>
                <w:rFonts w:cs="Arial"/>
                <w:sz w:val="16"/>
                <w:szCs w:val="16"/>
              </w:rPr>
              <w:t>, Dampf</w:t>
            </w:r>
          </w:p>
        </w:tc>
        <w:tc>
          <w:tcPr>
            <w:tcW w:w="1559" w:type="dxa"/>
            <w:vAlign w:val="center"/>
          </w:tcPr>
          <w:p w14:paraId="049DE2B8" w14:textId="2847227D" w:rsidR="00D31C0E" w:rsidRPr="00297E33" w:rsidRDefault="00033ED4" w:rsidP="000B2190">
            <w:pPr>
              <w:spacing w:after="0" w:line="240" w:lineRule="auto"/>
              <w:jc w:val="center"/>
              <w:rPr>
                <w:rFonts w:cs="Arial"/>
                <w:sz w:val="16"/>
                <w:szCs w:val="16"/>
              </w:rPr>
            </w:pPr>
            <w:r>
              <w:rPr>
                <w:rFonts w:cs="Arial"/>
                <w:sz w:val="16"/>
                <w:szCs w:val="16"/>
              </w:rPr>
              <w:t>Druckluft, Wasser</w:t>
            </w:r>
          </w:p>
        </w:tc>
      </w:tr>
      <w:tr w:rsidR="00530496" w:rsidRPr="00297E33" w14:paraId="0B899A9B" w14:textId="77777777" w:rsidTr="0076221F">
        <w:trPr>
          <w:trHeight w:val="340"/>
        </w:trPr>
        <w:tc>
          <w:tcPr>
            <w:tcW w:w="3114" w:type="dxa"/>
            <w:vAlign w:val="center"/>
          </w:tcPr>
          <w:p w14:paraId="428FC8B5" w14:textId="16D215CC" w:rsidR="00530496" w:rsidRPr="00297E33" w:rsidRDefault="00530496" w:rsidP="000B2190">
            <w:pPr>
              <w:spacing w:after="0" w:line="240" w:lineRule="auto"/>
              <w:rPr>
                <w:rFonts w:cs="Arial"/>
                <w:sz w:val="16"/>
                <w:szCs w:val="16"/>
              </w:rPr>
            </w:pPr>
            <w:r>
              <w:rPr>
                <w:rFonts w:cs="Arial"/>
                <w:sz w:val="16"/>
                <w:szCs w:val="16"/>
              </w:rPr>
              <w:t xml:space="preserve">Material </w:t>
            </w:r>
          </w:p>
        </w:tc>
        <w:tc>
          <w:tcPr>
            <w:tcW w:w="4111" w:type="dxa"/>
            <w:gridSpan w:val="3"/>
            <w:vAlign w:val="center"/>
          </w:tcPr>
          <w:p w14:paraId="7222542D" w14:textId="072361E8" w:rsidR="00530496" w:rsidRPr="00297E33" w:rsidRDefault="00530496" w:rsidP="000B2190">
            <w:pPr>
              <w:spacing w:after="0" w:line="240" w:lineRule="auto"/>
              <w:jc w:val="center"/>
              <w:rPr>
                <w:rFonts w:cs="Arial"/>
                <w:sz w:val="16"/>
                <w:szCs w:val="16"/>
              </w:rPr>
            </w:pPr>
            <w:r>
              <w:rPr>
                <w:rFonts w:cs="Arial"/>
                <w:sz w:val="16"/>
                <w:szCs w:val="16"/>
              </w:rPr>
              <w:t>Rostfreier Stahl 316</w:t>
            </w:r>
          </w:p>
        </w:tc>
        <w:tc>
          <w:tcPr>
            <w:tcW w:w="1559" w:type="dxa"/>
            <w:vAlign w:val="center"/>
          </w:tcPr>
          <w:p w14:paraId="2113B168" w14:textId="7740D793" w:rsidR="00530496" w:rsidRPr="00297E33" w:rsidRDefault="00EE4E16" w:rsidP="000B2190">
            <w:pPr>
              <w:spacing w:after="0" w:line="240" w:lineRule="auto"/>
              <w:jc w:val="center"/>
              <w:rPr>
                <w:rFonts w:cs="Arial"/>
                <w:sz w:val="16"/>
                <w:szCs w:val="16"/>
              </w:rPr>
            </w:pPr>
            <w:r w:rsidRPr="00EE4E16">
              <w:rPr>
                <w:rFonts w:cs="Arial"/>
                <w:sz w:val="16"/>
                <w:szCs w:val="16"/>
              </w:rPr>
              <w:t>C3604 (</w:t>
            </w:r>
            <w:r w:rsidR="00B33D6C">
              <w:rPr>
                <w:rFonts w:cs="Arial"/>
                <w:sz w:val="16"/>
                <w:szCs w:val="16"/>
              </w:rPr>
              <w:t>c</w:t>
            </w:r>
            <w:r w:rsidRPr="00EE4E16">
              <w:rPr>
                <w:rFonts w:cs="Arial"/>
                <w:sz w:val="16"/>
                <w:szCs w:val="16"/>
              </w:rPr>
              <w:t>hemisch vernickelt)</w:t>
            </w:r>
          </w:p>
        </w:tc>
      </w:tr>
      <w:tr w:rsidR="00E60E38" w:rsidRPr="00297E33" w14:paraId="3CF0E6A6" w14:textId="77777777" w:rsidTr="0076221F">
        <w:trPr>
          <w:trHeight w:val="340"/>
        </w:trPr>
        <w:tc>
          <w:tcPr>
            <w:tcW w:w="3114" w:type="dxa"/>
            <w:vAlign w:val="center"/>
          </w:tcPr>
          <w:p w14:paraId="38FCEC26" w14:textId="52812CCB" w:rsidR="00E60E38" w:rsidRPr="00297E33" w:rsidRDefault="00E60E38" w:rsidP="000B2190">
            <w:pPr>
              <w:spacing w:after="0" w:line="240" w:lineRule="auto"/>
              <w:rPr>
                <w:rFonts w:cs="Arial"/>
                <w:sz w:val="16"/>
                <w:szCs w:val="16"/>
              </w:rPr>
            </w:pPr>
            <w:r>
              <w:rPr>
                <w:rFonts w:cs="Arial"/>
                <w:sz w:val="16"/>
                <w:szCs w:val="16"/>
              </w:rPr>
              <w:t>Varianten</w:t>
            </w:r>
          </w:p>
        </w:tc>
        <w:tc>
          <w:tcPr>
            <w:tcW w:w="1417" w:type="dxa"/>
            <w:vAlign w:val="center"/>
          </w:tcPr>
          <w:p w14:paraId="6412872A" w14:textId="1FBFACB7" w:rsidR="00E60E38" w:rsidRPr="00297E33" w:rsidRDefault="00E60E38" w:rsidP="000B2190">
            <w:pPr>
              <w:spacing w:after="0" w:line="240" w:lineRule="auto"/>
              <w:jc w:val="center"/>
              <w:rPr>
                <w:rFonts w:cs="Arial"/>
                <w:sz w:val="16"/>
                <w:szCs w:val="16"/>
              </w:rPr>
            </w:pPr>
            <w:r>
              <w:rPr>
                <w:rFonts w:cs="Arial"/>
                <w:sz w:val="16"/>
                <w:szCs w:val="16"/>
              </w:rPr>
              <w:t>1</w:t>
            </w:r>
          </w:p>
        </w:tc>
        <w:tc>
          <w:tcPr>
            <w:tcW w:w="1276" w:type="dxa"/>
            <w:vAlign w:val="center"/>
          </w:tcPr>
          <w:p w14:paraId="35D8380A" w14:textId="2AEBA763" w:rsidR="00E60E38" w:rsidRPr="00297E33" w:rsidRDefault="00E60E38" w:rsidP="000B2190">
            <w:pPr>
              <w:spacing w:after="0" w:line="240" w:lineRule="auto"/>
              <w:jc w:val="center"/>
              <w:rPr>
                <w:rFonts w:cs="Arial"/>
                <w:sz w:val="16"/>
                <w:szCs w:val="16"/>
              </w:rPr>
            </w:pPr>
            <w:r>
              <w:rPr>
                <w:rFonts w:cs="Arial"/>
                <w:sz w:val="16"/>
                <w:szCs w:val="16"/>
              </w:rPr>
              <w:t>17</w:t>
            </w:r>
          </w:p>
        </w:tc>
        <w:tc>
          <w:tcPr>
            <w:tcW w:w="1418" w:type="dxa"/>
            <w:vAlign w:val="center"/>
          </w:tcPr>
          <w:p w14:paraId="42EAB30C" w14:textId="35B85F8D" w:rsidR="00E60E38" w:rsidRPr="00297E33" w:rsidRDefault="00E60E38" w:rsidP="000B2190">
            <w:pPr>
              <w:spacing w:after="0" w:line="240" w:lineRule="auto"/>
              <w:jc w:val="center"/>
              <w:rPr>
                <w:rFonts w:cs="Arial"/>
                <w:sz w:val="16"/>
                <w:szCs w:val="16"/>
              </w:rPr>
            </w:pPr>
            <w:r>
              <w:rPr>
                <w:rFonts w:cs="Arial"/>
                <w:sz w:val="16"/>
                <w:szCs w:val="16"/>
              </w:rPr>
              <w:t>10</w:t>
            </w:r>
          </w:p>
        </w:tc>
        <w:tc>
          <w:tcPr>
            <w:tcW w:w="1559" w:type="dxa"/>
            <w:vAlign w:val="center"/>
          </w:tcPr>
          <w:p w14:paraId="59FC3E5A" w14:textId="555A6FF5" w:rsidR="00E60E38" w:rsidRPr="00297E33" w:rsidRDefault="00E60E38" w:rsidP="000B2190">
            <w:pPr>
              <w:spacing w:after="0" w:line="240" w:lineRule="auto"/>
              <w:jc w:val="center"/>
              <w:rPr>
                <w:rFonts w:cs="Arial"/>
                <w:sz w:val="16"/>
                <w:szCs w:val="16"/>
              </w:rPr>
            </w:pPr>
            <w:r>
              <w:rPr>
                <w:rFonts w:cs="Arial"/>
                <w:sz w:val="16"/>
                <w:szCs w:val="16"/>
              </w:rPr>
              <w:t>17</w:t>
            </w:r>
          </w:p>
        </w:tc>
      </w:tr>
      <w:tr w:rsidR="000B2190" w:rsidRPr="00297E33" w14:paraId="2155DDA7" w14:textId="77777777" w:rsidTr="0076221F">
        <w:trPr>
          <w:trHeight w:val="340"/>
        </w:trPr>
        <w:tc>
          <w:tcPr>
            <w:tcW w:w="3114" w:type="dxa"/>
            <w:vAlign w:val="center"/>
          </w:tcPr>
          <w:p w14:paraId="00CD53FD" w14:textId="4505BB62" w:rsidR="000B2190" w:rsidRPr="00297E33" w:rsidRDefault="00E60E38" w:rsidP="000B2190">
            <w:pPr>
              <w:spacing w:after="0" w:line="240" w:lineRule="auto"/>
              <w:rPr>
                <w:rFonts w:cs="Arial"/>
                <w:sz w:val="16"/>
                <w:szCs w:val="16"/>
              </w:rPr>
            </w:pPr>
            <w:r>
              <w:rPr>
                <w:rFonts w:cs="Arial"/>
                <w:sz w:val="16"/>
                <w:szCs w:val="16"/>
              </w:rPr>
              <w:t>FDA-konform</w:t>
            </w:r>
          </w:p>
        </w:tc>
        <w:tc>
          <w:tcPr>
            <w:tcW w:w="5670" w:type="dxa"/>
            <w:gridSpan w:val="4"/>
            <w:vAlign w:val="center"/>
          </w:tcPr>
          <w:p w14:paraId="601BB0AE" w14:textId="2ED9D1A4" w:rsidR="000B2190" w:rsidRPr="00297E33" w:rsidRDefault="00E60E38" w:rsidP="000B2190">
            <w:pPr>
              <w:spacing w:after="0" w:line="240" w:lineRule="auto"/>
              <w:jc w:val="center"/>
              <w:rPr>
                <w:rFonts w:cs="Arial"/>
                <w:sz w:val="16"/>
                <w:szCs w:val="16"/>
              </w:rPr>
            </w:pPr>
            <w:r>
              <w:rPr>
                <w:rFonts w:cs="Arial"/>
                <w:sz w:val="16"/>
                <w:szCs w:val="16"/>
              </w:rPr>
              <w:t>Ja</w:t>
            </w:r>
          </w:p>
        </w:tc>
      </w:tr>
      <w:tr w:rsidR="0076221F" w:rsidRPr="00297E33" w14:paraId="2348649C" w14:textId="77777777" w:rsidTr="0076221F">
        <w:trPr>
          <w:trHeight w:val="340"/>
        </w:trPr>
        <w:tc>
          <w:tcPr>
            <w:tcW w:w="3114" w:type="dxa"/>
            <w:vAlign w:val="center"/>
          </w:tcPr>
          <w:p w14:paraId="0A6D1583" w14:textId="4FC8790D" w:rsidR="0076221F" w:rsidRDefault="0076221F" w:rsidP="000B2190">
            <w:pPr>
              <w:spacing w:after="0" w:line="240" w:lineRule="auto"/>
              <w:rPr>
                <w:rFonts w:cs="Arial"/>
                <w:sz w:val="16"/>
                <w:szCs w:val="16"/>
              </w:rPr>
            </w:pPr>
            <w:r>
              <w:rPr>
                <w:rFonts w:cs="Arial"/>
                <w:sz w:val="16"/>
                <w:szCs w:val="16"/>
              </w:rPr>
              <w:t>Art der Verbindung</w:t>
            </w:r>
            <w:r w:rsidR="008D3FC0">
              <w:rPr>
                <w:rFonts w:cs="Arial"/>
                <w:sz w:val="16"/>
                <w:szCs w:val="16"/>
              </w:rPr>
              <w:t>en</w:t>
            </w:r>
          </w:p>
        </w:tc>
        <w:tc>
          <w:tcPr>
            <w:tcW w:w="1417" w:type="dxa"/>
            <w:vAlign w:val="center"/>
          </w:tcPr>
          <w:p w14:paraId="757A79CE" w14:textId="34381F12" w:rsidR="0076221F" w:rsidRDefault="0076221F" w:rsidP="000B2190">
            <w:pPr>
              <w:spacing w:after="0" w:line="240" w:lineRule="auto"/>
              <w:jc w:val="center"/>
              <w:rPr>
                <w:rFonts w:cs="Arial"/>
                <w:sz w:val="16"/>
                <w:szCs w:val="16"/>
              </w:rPr>
            </w:pPr>
            <w:r>
              <w:rPr>
                <w:rFonts w:cs="Arial"/>
                <w:sz w:val="16"/>
                <w:szCs w:val="16"/>
              </w:rPr>
              <w:t>Klemm-verbindung</w:t>
            </w:r>
            <w:r w:rsidR="008D3FC0">
              <w:rPr>
                <w:rFonts w:cs="Arial"/>
                <w:sz w:val="16"/>
                <w:szCs w:val="16"/>
              </w:rPr>
              <w:t>en</w:t>
            </w:r>
          </w:p>
        </w:tc>
        <w:tc>
          <w:tcPr>
            <w:tcW w:w="1276" w:type="dxa"/>
            <w:vAlign w:val="center"/>
          </w:tcPr>
          <w:p w14:paraId="769FCC3E" w14:textId="4D575B1A" w:rsidR="0076221F" w:rsidRDefault="0076221F" w:rsidP="000B2190">
            <w:pPr>
              <w:spacing w:after="0" w:line="240" w:lineRule="auto"/>
              <w:jc w:val="center"/>
              <w:rPr>
                <w:rFonts w:cs="Arial"/>
                <w:sz w:val="16"/>
                <w:szCs w:val="16"/>
              </w:rPr>
            </w:pPr>
            <w:r>
              <w:rPr>
                <w:rFonts w:cs="Arial"/>
                <w:sz w:val="16"/>
                <w:szCs w:val="16"/>
              </w:rPr>
              <w:t>Steck-verbindung</w:t>
            </w:r>
            <w:r w:rsidR="008D3FC0">
              <w:rPr>
                <w:rFonts w:cs="Arial"/>
                <w:sz w:val="16"/>
                <w:szCs w:val="16"/>
              </w:rPr>
              <w:t>en</w:t>
            </w:r>
          </w:p>
        </w:tc>
        <w:tc>
          <w:tcPr>
            <w:tcW w:w="1418" w:type="dxa"/>
            <w:vAlign w:val="center"/>
          </w:tcPr>
          <w:p w14:paraId="6B6B62D4" w14:textId="08FC1BD1" w:rsidR="0076221F" w:rsidRDefault="008D3FC0" w:rsidP="000B2190">
            <w:pPr>
              <w:spacing w:after="0" w:line="240" w:lineRule="auto"/>
              <w:jc w:val="center"/>
              <w:rPr>
                <w:rFonts w:cs="Arial"/>
                <w:sz w:val="16"/>
                <w:szCs w:val="16"/>
              </w:rPr>
            </w:pPr>
            <w:r>
              <w:rPr>
                <w:rFonts w:cs="Arial"/>
                <w:sz w:val="16"/>
                <w:szCs w:val="16"/>
              </w:rPr>
              <w:t>Klemm-verbindungen</w:t>
            </w:r>
          </w:p>
        </w:tc>
        <w:tc>
          <w:tcPr>
            <w:tcW w:w="1559" w:type="dxa"/>
            <w:vAlign w:val="center"/>
          </w:tcPr>
          <w:p w14:paraId="15DEE6C9" w14:textId="3CB288F7" w:rsidR="0076221F" w:rsidRDefault="008D3FC0" w:rsidP="000B2190">
            <w:pPr>
              <w:spacing w:after="0" w:line="240" w:lineRule="auto"/>
              <w:jc w:val="center"/>
              <w:rPr>
                <w:rFonts w:cs="Arial"/>
                <w:sz w:val="16"/>
                <w:szCs w:val="16"/>
              </w:rPr>
            </w:pPr>
            <w:r>
              <w:rPr>
                <w:rFonts w:cs="Arial"/>
                <w:sz w:val="16"/>
                <w:szCs w:val="16"/>
              </w:rPr>
              <w:t>Steck-verbindungen</w:t>
            </w:r>
          </w:p>
        </w:tc>
      </w:tr>
    </w:tbl>
    <w:p w14:paraId="3EA8BCA9" w14:textId="4201C94D" w:rsidR="00C85A23" w:rsidRPr="00297E33" w:rsidRDefault="00C85A23" w:rsidP="009F6A1E">
      <w:pPr>
        <w:spacing w:line="360" w:lineRule="atLeast"/>
        <w:rPr>
          <w:lang w:val="de"/>
        </w:rPr>
      </w:pPr>
    </w:p>
    <w:p w14:paraId="2E51DC0E" w14:textId="7E7108BD" w:rsidR="00EB01C6" w:rsidRPr="00297E33" w:rsidRDefault="00EB01C6" w:rsidP="009F6A1E">
      <w:pPr>
        <w:spacing w:line="360" w:lineRule="atLeast"/>
        <w:rPr>
          <w:b/>
        </w:rPr>
      </w:pPr>
    </w:p>
    <w:p w14:paraId="538C22A8" w14:textId="2FC01A64" w:rsidR="007E2C10" w:rsidRDefault="007E2C10" w:rsidP="009F6A1E">
      <w:pPr>
        <w:spacing w:line="360" w:lineRule="atLeast"/>
        <w:rPr>
          <w:b/>
        </w:rPr>
      </w:pPr>
      <w:r>
        <w:rPr>
          <w:b/>
          <w:noProof/>
        </w:rPr>
        <w:lastRenderedPageBreak/>
        <w:drawing>
          <wp:inline distT="0" distB="0" distL="0" distR="0" wp14:anchorId="77C1362F" wp14:editId="5C7A3F4B">
            <wp:extent cx="3288146" cy="4098405"/>
            <wp:effectExtent l="0" t="0" r="1270" b="3810"/>
            <wp:docPr id="3" name="Grafik 3" descr="Ein Bild, das Mixbecher, drinnen, Geschirr,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ixbecher, drinnen, Geschirr, Zahnrad enthält.&#10;&#10;Automatisch generierte Beschreibung"/>
                    <pic:cNvPicPr/>
                  </pic:nvPicPr>
                  <pic:blipFill>
                    <a:blip r:embed="rId8"/>
                    <a:stretch>
                      <a:fillRect/>
                    </a:stretch>
                  </pic:blipFill>
                  <pic:spPr>
                    <a:xfrm>
                      <a:off x="0" y="0"/>
                      <a:ext cx="3301940" cy="4115599"/>
                    </a:xfrm>
                    <a:prstGeom prst="rect">
                      <a:avLst/>
                    </a:prstGeom>
                  </pic:spPr>
                </pic:pic>
              </a:graphicData>
            </a:graphic>
          </wp:inline>
        </w:drawing>
      </w:r>
    </w:p>
    <w:p w14:paraId="3D8D9117" w14:textId="49812511" w:rsidR="007E2C10" w:rsidRDefault="00E07FA2" w:rsidP="009F6A1E">
      <w:pPr>
        <w:spacing w:line="360" w:lineRule="atLeast"/>
        <w:rPr>
          <w:bCs/>
        </w:rPr>
      </w:pPr>
      <w:r>
        <w:rPr>
          <w:b/>
        </w:rPr>
        <w:t>Abbildung 1</w:t>
      </w:r>
      <w:r w:rsidR="00446713" w:rsidRPr="00297E33">
        <w:rPr>
          <w:b/>
        </w:rPr>
        <w:t>:</w:t>
      </w:r>
      <w:r w:rsidR="00446713" w:rsidRPr="00297E33">
        <w:rPr>
          <w:b/>
        </w:rPr>
        <w:br/>
      </w:r>
      <w:r w:rsidR="007E2C10">
        <w:rPr>
          <w:bCs/>
        </w:rPr>
        <w:t xml:space="preserve">Die Klemmverbindungen der Serie </w:t>
      </w:r>
      <w:r w:rsidR="007E2C10" w:rsidRPr="00325E55">
        <w:rPr>
          <w:rFonts w:asciiTheme="majorHAnsi" w:eastAsiaTheme="majorEastAsia" w:hAnsiTheme="majorHAnsi" w:cstheme="majorBidi"/>
          <w:bCs/>
          <w:szCs w:val="32"/>
        </w:rPr>
        <w:t>KFG2H-C</w:t>
      </w:r>
      <w:r w:rsidR="0053723B">
        <w:rPr>
          <w:rFonts w:asciiTheme="majorHAnsi" w:eastAsiaTheme="majorEastAsia" w:hAnsiTheme="majorHAnsi" w:cstheme="majorBidi"/>
          <w:bCs/>
          <w:szCs w:val="32"/>
        </w:rPr>
        <w:t xml:space="preserve"> überzeugen neben ihrer FDA-Konformität auch durch ihre hygienische Konstruktion im Clean Design, die besonders leicht zu reinigen ist und Reste von Flüssigkeiten oder anderer Ablagerungen und Verschmutzungen verhindert. </w:t>
      </w:r>
    </w:p>
    <w:p w14:paraId="0B04F6C6" w14:textId="078E30DF" w:rsidR="008A5738" w:rsidRDefault="00446713" w:rsidP="008A5738">
      <w:pPr>
        <w:spacing w:after="120" w:line="360" w:lineRule="auto"/>
      </w:pPr>
      <w:r w:rsidRPr="00297E33">
        <w:t>Foto: SMC Deutschland GmbH</w:t>
      </w:r>
    </w:p>
    <w:p w14:paraId="74F59108" w14:textId="14223809" w:rsidR="0053723B" w:rsidRDefault="0053723B" w:rsidP="008A5738">
      <w:pPr>
        <w:spacing w:after="120" w:line="360" w:lineRule="auto"/>
      </w:pPr>
    </w:p>
    <w:p w14:paraId="7FCC5FA6" w14:textId="77777777" w:rsidR="00E04388" w:rsidRDefault="00E04388" w:rsidP="008A5738">
      <w:pPr>
        <w:spacing w:after="120" w:line="360" w:lineRule="auto"/>
      </w:pPr>
    </w:p>
    <w:p w14:paraId="7E62173B" w14:textId="77777777" w:rsidR="00E04388" w:rsidRDefault="00E04388" w:rsidP="008A5738">
      <w:pPr>
        <w:spacing w:after="120" w:line="360" w:lineRule="auto"/>
      </w:pPr>
      <w:r>
        <w:rPr>
          <w:noProof/>
        </w:rPr>
        <w:lastRenderedPageBreak/>
        <w:drawing>
          <wp:inline distT="0" distB="0" distL="0" distR="0" wp14:anchorId="2FFD45EE" wp14:editId="016DC12C">
            <wp:extent cx="2909455" cy="2144080"/>
            <wp:effectExtent l="0" t="0" r="0" b="2540"/>
            <wp:docPr id="1" name="Grafik 1" descr="Ein Bild, das drinnen, Ausg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Ausguss enthält.&#10;&#10;Automatisch generierte Beschreibung"/>
                    <pic:cNvPicPr/>
                  </pic:nvPicPr>
                  <pic:blipFill>
                    <a:blip r:embed="rId9"/>
                    <a:stretch>
                      <a:fillRect/>
                    </a:stretch>
                  </pic:blipFill>
                  <pic:spPr>
                    <a:xfrm>
                      <a:off x="0" y="0"/>
                      <a:ext cx="2964605" cy="2184722"/>
                    </a:xfrm>
                    <a:prstGeom prst="rect">
                      <a:avLst/>
                    </a:prstGeom>
                  </pic:spPr>
                </pic:pic>
              </a:graphicData>
            </a:graphic>
          </wp:inline>
        </w:drawing>
      </w:r>
      <w:r>
        <w:rPr>
          <w:noProof/>
        </w:rPr>
        <w:drawing>
          <wp:inline distT="0" distB="0" distL="0" distR="0" wp14:anchorId="02586BD4" wp14:editId="09D0D914">
            <wp:extent cx="2835564" cy="2174151"/>
            <wp:effectExtent l="0" t="0" r="0" b="0"/>
            <wp:docPr id="2" name="Grafik 2" descr="Ein Bild, das Ausguss, Spielzeug,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Ausguss, Spielzeug, angeordnet enthält.&#10;&#10;Automatisch generierte Beschreibung"/>
                    <pic:cNvPicPr/>
                  </pic:nvPicPr>
                  <pic:blipFill>
                    <a:blip r:embed="rId10"/>
                    <a:stretch>
                      <a:fillRect/>
                    </a:stretch>
                  </pic:blipFill>
                  <pic:spPr>
                    <a:xfrm>
                      <a:off x="0" y="0"/>
                      <a:ext cx="2934319" cy="2249871"/>
                    </a:xfrm>
                    <a:prstGeom prst="rect">
                      <a:avLst/>
                    </a:prstGeom>
                  </pic:spPr>
                </pic:pic>
              </a:graphicData>
            </a:graphic>
          </wp:inline>
        </w:drawing>
      </w:r>
    </w:p>
    <w:p w14:paraId="5862A04C" w14:textId="77777777" w:rsidR="00E07FA2" w:rsidRDefault="00E04388" w:rsidP="00E04388">
      <w:pPr>
        <w:spacing w:after="120" w:line="360" w:lineRule="auto"/>
        <w:rPr>
          <w:b/>
        </w:rPr>
      </w:pPr>
      <w:r>
        <w:rPr>
          <w:noProof/>
        </w:rPr>
        <w:drawing>
          <wp:inline distT="0" distB="0" distL="0" distR="0" wp14:anchorId="0BD2589A" wp14:editId="4E381635">
            <wp:extent cx="2880809" cy="2068945"/>
            <wp:effectExtent l="0" t="0" r="2540" b="1270"/>
            <wp:docPr id="5" name="Grafik 5" descr="Ein Bild, das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angeordnet enthält.&#10;&#10;Automatisch generierte Beschreibung"/>
                    <pic:cNvPicPr/>
                  </pic:nvPicPr>
                  <pic:blipFill>
                    <a:blip r:embed="rId11"/>
                    <a:stretch>
                      <a:fillRect/>
                    </a:stretch>
                  </pic:blipFill>
                  <pic:spPr>
                    <a:xfrm>
                      <a:off x="0" y="0"/>
                      <a:ext cx="2906546" cy="2087429"/>
                    </a:xfrm>
                    <a:prstGeom prst="rect">
                      <a:avLst/>
                    </a:prstGeom>
                  </pic:spPr>
                </pic:pic>
              </a:graphicData>
            </a:graphic>
          </wp:inline>
        </w:drawing>
      </w:r>
      <w:r w:rsidR="00924EE3">
        <w:br/>
      </w:r>
    </w:p>
    <w:p w14:paraId="157E5E2B" w14:textId="5F279275" w:rsidR="0053723B" w:rsidRPr="00E04388" w:rsidRDefault="00E07FA2" w:rsidP="00E04388">
      <w:pPr>
        <w:spacing w:after="120" w:line="360" w:lineRule="auto"/>
      </w:pPr>
      <w:r>
        <w:rPr>
          <w:b/>
        </w:rPr>
        <w:t>Abbildung 2</w:t>
      </w:r>
      <w:r w:rsidR="0053723B" w:rsidRPr="00297E33">
        <w:rPr>
          <w:b/>
        </w:rPr>
        <w:t>:</w:t>
      </w:r>
      <w:r w:rsidR="0053723B" w:rsidRPr="00297E33">
        <w:rPr>
          <w:b/>
        </w:rPr>
        <w:br/>
      </w:r>
      <w:r w:rsidR="0053723B">
        <w:rPr>
          <w:bCs/>
        </w:rPr>
        <w:t xml:space="preserve">Die Steckverbindungen der Serien </w:t>
      </w:r>
      <w:r w:rsidR="0053723B" w:rsidRPr="00325E55">
        <w:rPr>
          <w:rFonts w:asciiTheme="majorHAnsi" w:eastAsiaTheme="majorEastAsia" w:hAnsiTheme="majorHAnsi" w:cstheme="majorBidi"/>
          <w:bCs/>
          <w:szCs w:val="32"/>
        </w:rPr>
        <w:t>KQG2-F</w:t>
      </w:r>
      <w:r w:rsidR="00E04388">
        <w:rPr>
          <w:rFonts w:asciiTheme="majorHAnsi" w:eastAsiaTheme="majorEastAsia" w:hAnsiTheme="majorHAnsi" w:cstheme="majorBidi"/>
          <w:bCs/>
          <w:szCs w:val="32"/>
        </w:rPr>
        <w:t xml:space="preserve"> (oben links)</w:t>
      </w:r>
      <w:r w:rsidR="0053723B">
        <w:rPr>
          <w:rFonts w:asciiTheme="majorHAnsi" w:eastAsiaTheme="majorEastAsia" w:hAnsiTheme="majorHAnsi" w:cstheme="majorBidi"/>
          <w:bCs/>
          <w:szCs w:val="32"/>
        </w:rPr>
        <w:t xml:space="preserve"> und</w:t>
      </w:r>
      <w:r w:rsidR="0053723B" w:rsidRPr="00325E55">
        <w:rPr>
          <w:rFonts w:asciiTheme="majorHAnsi" w:eastAsiaTheme="majorEastAsia" w:hAnsiTheme="majorHAnsi" w:cstheme="majorBidi"/>
          <w:bCs/>
          <w:szCs w:val="32"/>
        </w:rPr>
        <w:t xml:space="preserve"> KQB2-F</w:t>
      </w:r>
      <w:r w:rsidR="00E04388">
        <w:rPr>
          <w:rFonts w:asciiTheme="majorHAnsi" w:eastAsiaTheme="majorEastAsia" w:hAnsiTheme="majorHAnsi" w:cstheme="majorBidi"/>
          <w:bCs/>
          <w:szCs w:val="32"/>
        </w:rPr>
        <w:t xml:space="preserve"> (oben rechts)</w:t>
      </w:r>
      <w:r w:rsidR="0053723B">
        <w:rPr>
          <w:bCs/>
        </w:rPr>
        <w:t xml:space="preserve"> sowie die Klemmverbindungen der Serie </w:t>
      </w:r>
      <w:r w:rsidR="0053723B" w:rsidRPr="00325E55">
        <w:rPr>
          <w:rFonts w:asciiTheme="majorHAnsi" w:eastAsiaTheme="majorEastAsia" w:hAnsiTheme="majorHAnsi" w:cstheme="majorBidi"/>
          <w:bCs/>
          <w:szCs w:val="32"/>
        </w:rPr>
        <w:t>KFG2-F</w:t>
      </w:r>
      <w:r w:rsidR="00E04388">
        <w:rPr>
          <w:rFonts w:asciiTheme="majorHAnsi" w:eastAsiaTheme="majorEastAsia" w:hAnsiTheme="majorHAnsi" w:cstheme="majorBidi"/>
          <w:bCs/>
          <w:szCs w:val="32"/>
        </w:rPr>
        <w:t xml:space="preserve"> (unten links)</w:t>
      </w:r>
      <w:r w:rsidR="0053723B">
        <w:rPr>
          <w:rFonts w:asciiTheme="majorHAnsi" w:eastAsiaTheme="majorEastAsia" w:hAnsiTheme="majorHAnsi" w:cstheme="majorBidi"/>
          <w:bCs/>
          <w:szCs w:val="32"/>
        </w:rPr>
        <w:t xml:space="preserve"> </w:t>
      </w:r>
      <w:r w:rsidR="00924EE3">
        <w:rPr>
          <w:rFonts w:asciiTheme="majorHAnsi" w:eastAsiaTheme="majorEastAsia" w:hAnsiTheme="majorHAnsi" w:cstheme="majorBidi"/>
          <w:bCs/>
          <w:szCs w:val="32"/>
        </w:rPr>
        <w:t xml:space="preserve">sind nicht nur FDA-konform, sondern </w:t>
      </w:r>
      <w:r w:rsidR="0053723B">
        <w:rPr>
          <w:rFonts w:asciiTheme="majorHAnsi" w:eastAsiaTheme="majorEastAsia" w:hAnsiTheme="majorHAnsi" w:cstheme="majorBidi"/>
          <w:bCs/>
          <w:szCs w:val="32"/>
        </w:rPr>
        <w:t xml:space="preserve">bieten </w:t>
      </w:r>
      <w:r w:rsidR="00924EE3">
        <w:rPr>
          <w:rFonts w:asciiTheme="majorHAnsi" w:eastAsiaTheme="majorEastAsia" w:hAnsiTheme="majorHAnsi" w:cstheme="majorBidi"/>
          <w:bCs/>
          <w:szCs w:val="32"/>
        </w:rPr>
        <w:t>Ingenieuren</w:t>
      </w:r>
      <w:r w:rsidR="0053723B">
        <w:rPr>
          <w:rFonts w:asciiTheme="majorHAnsi" w:eastAsiaTheme="majorEastAsia" w:hAnsiTheme="majorHAnsi" w:cstheme="majorBidi"/>
          <w:bCs/>
          <w:szCs w:val="32"/>
        </w:rPr>
        <w:t xml:space="preserve"> mit 17 bzw. 10 </w:t>
      </w:r>
      <w:r w:rsidR="00924EE3">
        <w:rPr>
          <w:rFonts w:asciiTheme="majorHAnsi" w:eastAsiaTheme="majorEastAsia" w:hAnsiTheme="majorHAnsi" w:cstheme="majorBidi"/>
          <w:bCs/>
          <w:szCs w:val="32"/>
        </w:rPr>
        <w:t>verschiedenen Varianten ein besonders weitreiche</w:t>
      </w:r>
      <w:r w:rsidR="00DD093D">
        <w:rPr>
          <w:rFonts w:asciiTheme="majorHAnsi" w:eastAsiaTheme="majorEastAsia" w:hAnsiTheme="majorHAnsi" w:cstheme="majorBidi"/>
          <w:bCs/>
          <w:szCs w:val="32"/>
        </w:rPr>
        <w:t>nde</w:t>
      </w:r>
      <w:r w:rsidR="00924EE3">
        <w:rPr>
          <w:rFonts w:asciiTheme="majorHAnsi" w:eastAsiaTheme="majorEastAsia" w:hAnsiTheme="majorHAnsi" w:cstheme="majorBidi"/>
          <w:bCs/>
          <w:szCs w:val="32"/>
        </w:rPr>
        <w:t>s Anwendungsfeld</w:t>
      </w:r>
      <w:r w:rsidR="0053723B">
        <w:rPr>
          <w:rFonts w:asciiTheme="majorHAnsi" w:eastAsiaTheme="majorEastAsia" w:hAnsiTheme="majorHAnsi" w:cstheme="majorBidi"/>
          <w:bCs/>
          <w:szCs w:val="32"/>
        </w:rPr>
        <w:t xml:space="preserve">. </w:t>
      </w:r>
    </w:p>
    <w:p w14:paraId="2BEF47F4" w14:textId="77777777" w:rsidR="0053723B" w:rsidRDefault="0053723B" w:rsidP="0053723B">
      <w:pPr>
        <w:spacing w:after="120" w:line="360" w:lineRule="auto"/>
      </w:pPr>
      <w:r w:rsidRPr="00297E33">
        <w:t>Foto: SMC Deutschland GmbH</w:t>
      </w:r>
    </w:p>
    <w:p w14:paraId="30987A52" w14:textId="174607B5" w:rsidR="00196C03" w:rsidRDefault="00196C03" w:rsidP="00446713">
      <w:pPr>
        <w:spacing w:after="0" w:line="240" w:lineRule="auto"/>
      </w:pPr>
    </w:p>
    <w:p w14:paraId="74A2680B" w14:textId="77777777" w:rsidR="0053723B" w:rsidRPr="00297E33" w:rsidRDefault="0053723B" w:rsidP="00446713">
      <w:pPr>
        <w:spacing w:after="0" w:line="240" w:lineRule="auto"/>
      </w:pPr>
    </w:p>
    <w:p w14:paraId="1FD1B81C" w14:textId="27588746" w:rsidR="00971EAB" w:rsidRPr="00297E33" w:rsidRDefault="00446713" w:rsidP="00446713">
      <w:pPr>
        <w:spacing w:after="0" w:line="240" w:lineRule="auto"/>
      </w:pPr>
      <w:r w:rsidRPr="00297E33">
        <w:t xml:space="preserve">Weitere Informationen finden Sie auf der SMC-Webseite unter </w:t>
      </w:r>
      <w:hyperlink r:id="rId12" w:history="1">
        <w:r w:rsidR="006D7F90" w:rsidRPr="00297E33">
          <w:rPr>
            <w:rStyle w:val="Hyperlink"/>
            <w:b/>
            <w:bCs/>
            <w:color w:val="3960A6"/>
          </w:rPr>
          <w:t>www.smc.de</w:t>
        </w:r>
      </w:hyperlink>
      <w:r w:rsidRPr="00297E33">
        <w:t xml:space="preserve"> </w:t>
      </w:r>
    </w:p>
    <w:p w14:paraId="0A4A505D" w14:textId="4D072E7C" w:rsidR="005D5501" w:rsidRPr="00297E33" w:rsidRDefault="005D5501" w:rsidP="00446713">
      <w:pPr>
        <w:spacing w:after="0" w:line="240" w:lineRule="auto"/>
      </w:pPr>
    </w:p>
    <w:p w14:paraId="278F3AD7" w14:textId="77777777" w:rsidR="005D5501" w:rsidRPr="00297E33" w:rsidRDefault="005D5501" w:rsidP="00446713">
      <w:pPr>
        <w:spacing w:after="0" w:line="240" w:lineRule="auto"/>
      </w:pPr>
    </w:p>
    <w:p w14:paraId="7EAD6C0D" w14:textId="77777777" w:rsidR="00836318" w:rsidRPr="00297E33" w:rsidRDefault="00836318" w:rsidP="00836318">
      <w:pPr>
        <w:pStyle w:val="SMCUntertitel"/>
        <w:spacing w:after="120"/>
        <w:rPr>
          <w:b/>
        </w:rPr>
      </w:pPr>
      <w:r w:rsidRPr="00297E33">
        <w:rPr>
          <w:b/>
        </w:rPr>
        <w:t>Über SMC Deutschland</w:t>
      </w:r>
    </w:p>
    <w:p w14:paraId="7E2D3899" w14:textId="77777777" w:rsidR="00FE4082" w:rsidRPr="00CE36E3" w:rsidRDefault="00FE4082" w:rsidP="00FE4082">
      <w:pPr>
        <w:pStyle w:val="SMCPressetext"/>
      </w:pPr>
      <w:r>
        <w:t xml:space="preserve">Führender Hersteller, Partner und Lösungsanbieter für </w:t>
      </w:r>
      <w:r w:rsidRPr="00CE36E3">
        <w:t>pneumatische und elektrische Automati</w:t>
      </w:r>
      <w:r w:rsidRPr="00CE36E3">
        <w:softHyphen/>
        <w:t>sierungstechnik – die SMC Deutschland GmbH bietet seit mehr als 40 Jahren ein umfassendes Produktspektrum vom Ventil bis zum Temperiergerät mit mittlerweile mehr als 12.000 Basismodellen und über 700.000 Varianten für unter</w:t>
      </w:r>
      <w:r w:rsidRPr="00CE36E3">
        <w:softHyphen/>
        <w:t xml:space="preserve">schiedlichste Industriebranchen. Die innovativen </w:t>
      </w:r>
      <w:r w:rsidRPr="00CE36E3">
        <w:lastRenderedPageBreak/>
        <w:t>Automatisierungslösungen des Unternehmens mit Sitz in Egelsbach bei Frankfurt am Main finden sich unter anderem im Automobil- und Werkzeugmaschinenbau, in der Automationstechnik, der Elektronik und der Robotik sowie in</w:t>
      </w:r>
      <w:r>
        <w:t xml:space="preserve"> der</w:t>
      </w:r>
      <w:r w:rsidRPr="00CE36E3">
        <w:t xml:space="preserve"> Lebensmittel- und Verpackungs</w:t>
      </w:r>
      <w:r>
        <w:t>industrie wie auch in den</w:t>
      </w:r>
      <w:r w:rsidRPr="00CE36E3">
        <w:t xml:space="preserve"> </w:t>
      </w:r>
      <w:r>
        <w:t xml:space="preserve">Bereichen </w:t>
      </w:r>
      <w:r w:rsidRPr="00CE36E3">
        <w:t>Life</w:t>
      </w:r>
      <w:r>
        <w:t xml:space="preserve"> </w:t>
      </w:r>
      <w:r w:rsidRPr="00CE36E3">
        <w:t>Science</w:t>
      </w:r>
      <w:r>
        <w:t xml:space="preserve"> und Medizintechnik</w:t>
      </w:r>
      <w:r w:rsidRPr="00CE36E3">
        <w:t>. SMC erwirtschaftete im Geschäftsjahr 2021/22 einen Umsatz von 185 Millionen Euro und beschäftigt bundesweit 735 Mitarbeiterinnen und Mitarbeiter. Darüber hinaus steht allen Kunden ein flächendeckendes, kompetentes Service- und Vertriebsnetzwerk zur Seite. Zudem forciert SMC das Thema Nachhaltigkeit in einem breiten Kontext aus Umwelt- und Klimaschutz, Gesundheitsfürsorge und Mitarbeiterförderung sowie gesellschaftlichem Engagement: von Produkten und Services über innerbetriebliche Maßnahmen bis hin zu Projekten für die Gemeinde.</w:t>
      </w:r>
    </w:p>
    <w:p w14:paraId="27E13D05" w14:textId="77777777" w:rsidR="00FE4082" w:rsidRDefault="00FE4082" w:rsidP="00FE4082">
      <w:pPr>
        <w:pStyle w:val="SMCPressetext"/>
      </w:pPr>
      <w:r w:rsidRPr="00CE36E3">
        <w:t xml:space="preserve">Die SMC Deutschland GmbH gehört zur 1959 in Japan gegründeten SMC Corporation, die in 83 Ländern weltweit mit 31 Produktionsstätten vertreten ist. Der Weltmarktführer für pneumatische Automatisierungstechnik mit einem Marktanteil von 38 </w:t>
      </w:r>
      <w:r>
        <w:t>Prozent</w:t>
      </w:r>
      <w:r w:rsidRPr="00CE36E3">
        <w:t xml:space="preserve"> erzielte im Geschäftsjahr 2021/22 einen Umsatz von rund 5,6 Milliarden Euro und beschäftigt global 21.620 Mitarbeiterinnen und Mitarbeiter.</w:t>
      </w:r>
    </w:p>
    <w:p w14:paraId="73D26F55" w14:textId="20472979" w:rsidR="005052F6" w:rsidRDefault="005052F6" w:rsidP="00FE4082">
      <w:pPr>
        <w:pStyle w:val="SMCPressetext"/>
      </w:pPr>
    </w:p>
    <w:sectPr w:rsidR="005052F6" w:rsidSect="005E0A21">
      <w:headerReference w:type="default" r:id="rId13"/>
      <w:footerReference w:type="default" r:id="rId14"/>
      <w:headerReference w:type="first" r:id="rId15"/>
      <w:footerReference w:type="first" r:id="rId16"/>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B630D" w14:textId="77777777" w:rsidR="00BB6878" w:rsidRDefault="00BB6878" w:rsidP="00890E0F">
      <w:pPr>
        <w:spacing w:after="0" w:line="240" w:lineRule="auto"/>
      </w:pPr>
      <w:r>
        <w:separator/>
      </w:r>
    </w:p>
  </w:endnote>
  <w:endnote w:type="continuationSeparator" w:id="0">
    <w:p w14:paraId="6DE41DF2" w14:textId="77777777" w:rsidR="00BB6878" w:rsidRDefault="00BB6878"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kko Rounded Pro Medium">
    <w:panose1 w:val="00000000000000000000"/>
    <w:charset w:val="00"/>
    <w:family w:val="swiss"/>
    <w:notTrueType/>
    <w:pitch w:val="variable"/>
    <w:sig w:usb0="00000001" w:usb1="1000000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kko Pro Medium">
    <w:altName w:val="Frutiger Next Pro Medium"/>
    <w:panose1 w:val="00000000000000000000"/>
    <w:charset w:val="00"/>
    <w:family w:val="swiss"/>
    <w:notTrueType/>
    <w:pitch w:val="variable"/>
    <w:sig w:usb0="00000001"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00000001" w:usb1="5000204B" w:usb2="00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7743" w14:textId="77777777" w:rsidR="00325699" w:rsidRPr="00CC2B85" w:rsidRDefault="00325699"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t>2</w:t>
    </w:r>
    <w:r w:rsidRPr="00CC2B85">
      <w:fldChar w:fldCharType="end"/>
    </w:r>
    <w:r w:rsidRPr="00CC2B85">
      <w:t xml:space="preserve"> von </w:t>
    </w:r>
    <w:r w:rsidR="00650B68">
      <w:fldChar w:fldCharType="begin"/>
    </w:r>
    <w:r w:rsidR="00650B68">
      <w:instrText>NUMPAGES  \* Arabic  \* MERGEFORMAT</w:instrText>
    </w:r>
    <w:r w:rsidR="00650B68">
      <w:fldChar w:fldCharType="separate"/>
    </w:r>
    <w:r>
      <w:t>3</w:t>
    </w:r>
    <w:r w:rsidR="00650B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325699" w14:paraId="11E5634D" w14:textId="77777777" w:rsidTr="005C7C62">
      <w:tc>
        <w:tcPr>
          <w:tcW w:w="2268" w:type="dxa"/>
          <w:tcBorders>
            <w:top w:val="single" w:sz="4" w:space="0" w:color="2A60AA" w:themeColor="accent1"/>
          </w:tcBorders>
        </w:tcPr>
        <w:p w14:paraId="65C37488" w14:textId="77777777" w:rsidR="00325699" w:rsidRPr="00CB624B" w:rsidRDefault="00325699" w:rsidP="00CB624B">
          <w:pPr>
            <w:pStyle w:val="SMCBriefFenster"/>
            <w:rPr>
              <w:rStyle w:val="Fett"/>
            </w:rPr>
          </w:pPr>
        </w:p>
      </w:tc>
      <w:tc>
        <w:tcPr>
          <w:tcW w:w="2977" w:type="dxa"/>
          <w:tcBorders>
            <w:top w:val="single" w:sz="4" w:space="0" w:color="2A60AA" w:themeColor="accent1"/>
          </w:tcBorders>
        </w:tcPr>
        <w:p w14:paraId="165A6671" w14:textId="77777777" w:rsidR="00325699" w:rsidRDefault="00325699" w:rsidP="00CB624B">
          <w:pPr>
            <w:pStyle w:val="SMCBriefFenster"/>
          </w:pPr>
        </w:p>
      </w:tc>
      <w:tc>
        <w:tcPr>
          <w:tcW w:w="1843" w:type="dxa"/>
          <w:tcBorders>
            <w:top w:val="single" w:sz="4" w:space="0" w:color="2A60AA" w:themeColor="accent1"/>
          </w:tcBorders>
        </w:tcPr>
        <w:p w14:paraId="2518B925" w14:textId="77777777" w:rsidR="00325699" w:rsidRDefault="00325699" w:rsidP="00CB624B">
          <w:pPr>
            <w:pStyle w:val="SMCBriefFenster"/>
          </w:pPr>
        </w:p>
      </w:tc>
      <w:tc>
        <w:tcPr>
          <w:tcW w:w="2835" w:type="dxa"/>
          <w:tcBorders>
            <w:top w:val="single" w:sz="4" w:space="0" w:color="2A60AA" w:themeColor="accent1"/>
          </w:tcBorders>
        </w:tcPr>
        <w:p w14:paraId="40838DD8" w14:textId="77777777" w:rsidR="00325699" w:rsidRDefault="00325699" w:rsidP="00CB624B">
          <w:pPr>
            <w:pStyle w:val="SMCBriefFenster"/>
          </w:pPr>
        </w:p>
      </w:tc>
    </w:tr>
    <w:tr w:rsidR="00325699" w14:paraId="22539476" w14:textId="77777777" w:rsidTr="005C7C62">
      <w:tc>
        <w:tcPr>
          <w:tcW w:w="2268" w:type="dxa"/>
        </w:tcPr>
        <w:p w14:paraId="281F2D8F" w14:textId="77777777" w:rsidR="00325699" w:rsidRPr="00CB624B" w:rsidRDefault="00325699" w:rsidP="00CB624B">
          <w:pPr>
            <w:pStyle w:val="SMCBriefFenster"/>
            <w:rPr>
              <w:rStyle w:val="Fett"/>
            </w:rPr>
          </w:pPr>
          <w:r w:rsidRPr="00CB624B">
            <w:rPr>
              <w:rStyle w:val="Fett"/>
            </w:rPr>
            <w:t>SMC Deutschland GmbH</w:t>
          </w:r>
        </w:p>
        <w:p w14:paraId="4F237D59" w14:textId="77777777" w:rsidR="00325699" w:rsidRDefault="00325699" w:rsidP="00CB624B">
          <w:pPr>
            <w:pStyle w:val="SMCBriefFenster"/>
          </w:pPr>
          <w:r>
            <w:t>Boschring 13-15</w:t>
          </w:r>
        </w:p>
        <w:p w14:paraId="1F8C943A" w14:textId="77777777" w:rsidR="00325699" w:rsidRDefault="00325699" w:rsidP="00CB624B">
          <w:pPr>
            <w:pStyle w:val="SMCBriefFenster"/>
          </w:pPr>
          <w:r>
            <w:t>63329 Egelsbach</w:t>
          </w:r>
        </w:p>
      </w:tc>
      <w:tc>
        <w:tcPr>
          <w:tcW w:w="2977" w:type="dxa"/>
        </w:tcPr>
        <w:p w14:paraId="6F1F4730" w14:textId="77777777" w:rsidR="00325699" w:rsidRPr="00534D83" w:rsidRDefault="00325699" w:rsidP="009733EE">
          <w:pPr>
            <w:pStyle w:val="SMCBriefFenster"/>
            <w:rPr>
              <w:lang w:val="fr-CH"/>
            </w:rPr>
          </w:pPr>
          <w:r w:rsidRPr="00534D83">
            <w:rPr>
              <w:lang w:val="fr-CH"/>
            </w:rPr>
            <w:t>Brigitte Martinez Méndez</w:t>
          </w:r>
        </w:p>
        <w:p w14:paraId="1DFAFFA4" w14:textId="77777777" w:rsidR="00325699" w:rsidRPr="00534D83" w:rsidRDefault="00325699" w:rsidP="009733EE">
          <w:pPr>
            <w:pStyle w:val="SMCBriefFenster"/>
            <w:rPr>
              <w:lang w:val="fr-CH"/>
            </w:rPr>
          </w:pPr>
          <w:r w:rsidRPr="00534D83">
            <w:rPr>
              <w:lang w:val="fr-CH"/>
            </w:rPr>
            <w:t>Tel. +49 (0) 6103 402-278</w:t>
          </w:r>
        </w:p>
        <w:p w14:paraId="412DEC27" w14:textId="77777777" w:rsidR="00325699" w:rsidRPr="00534D83" w:rsidRDefault="00325699" w:rsidP="009733EE">
          <w:pPr>
            <w:pStyle w:val="SMCBriefFenster"/>
            <w:rPr>
              <w:lang w:val="fr-CH"/>
            </w:rPr>
          </w:pPr>
          <w:r w:rsidRPr="00534D83">
            <w:rPr>
              <w:lang w:val="fr-CH"/>
            </w:rPr>
            <w:t>martinez-mendez.brigitte@smc.de</w:t>
          </w:r>
        </w:p>
      </w:tc>
      <w:tc>
        <w:tcPr>
          <w:tcW w:w="1843" w:type="dxa"/>
        </w:tcPr>
        <w:p w14:paraId="19C96924" w14:textId="77777777" w:rsidR="00325699" w:rsidRDefault="00325699" w:rsidP="00A27E21">
          <w:pPr>
            <w:pStyle w:val="SMCBriefFenster"/>
          </w:pPr>
          <w:r>
            <w:t>www.smc.de</w:t>
          </w:r>
        </w:p>
      </w:tc>
      <w:tc>
        <w:tcPr>
          <w:tcW w:w="2835" w:type="dxa"/>
        </w:tcPr>
        <w:p w14:paraId="5ED33CCE" w14:textId="77777777" w:rsidR="00325699" w:rsidRPr="009C2840" w:rsidRDefault="00325699"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Pr>
              <w:sz w:val="14"/>
              <w:szCs w:val="14"/>
            </w:rPr>
            <w:t>3</w:t>
          </w:r>
          <w:r w:rsidRPr="009C2840">
            <w:rPr>
              <w:sz w:val="14"/>
              <w:szCs w:val="14"/>
            </w:rPr>
            <w:fldChar w:fldCharType="end"/>
          </w:r>
        </w:p>
        <w:p w14:paraId="68D0838D" w14:textId="77777777" w:rsidR="00325699" w:rsidRDefault="00325699" w:rsidP="00CB624B">
          <w:pPr>
            <w:pStyle w:val="SMCBriefFenster"/>
          </w:pPr>
        </w:p>
      </w:tc>
    </w:tr>
  </w:tbl>
  <w:p w14:paraId="7B733D58" w14:textId="77777777" w:rsidR="00325699" w:rsidRDefault="00325699" w:rsidP="00D73044">
    <w:pPr>
      <w:pStyle w:val="SMCUnsichtbar"/>
    </w:pPr>
  </w:p>
  <w:p w14:paraId="0F0547F1" w14:textId="77777777" w:rsidR="00325699" w:rsidRDefault="00325699" w:rsidP="00D73044">
    <w:pPr>
      <w:pStyle w:val="SMCUnsichtbar"/>
    </w:pPr>
  </w:p>
  <w:p w14:paraId="58A59C7A" w14:textId="77777777" w:rsidR="00325699" w:rsidRDefault="00325699" w:rsidP="00D73044">
    <w:pPr>
      <w:pStyle w:val="SMCUnsichtbar"/>
    </w:pPr>
  </w:p>
  <w:p w14:paraId="6470C970" w14:textId="77777777" w:rsidR="00325699" w:rsidRDefault="00325699" w:rsidP="00D73044">
    <w:pPr>
      <w:pStyle w:val="SMCUnsichtbar"/>
    </w:pPr>
  </w:p>
  <w:p w14:paraId="55ECB4B6" w14:textId="77777777" w:rsidR="00325699" w:rsidRDefault="00325699" w:rsidP="00D73044">
    <w:pPr>
      <w:pStyle w:val="SMCUnsichtbar"/>
    </w:pPr>
  </w:p>
  <w:p w14:paraId="74DDA0F3" w14:textId="77777777" w:rsidR="00325699" w:rsidRDefault="00325699" w:rsidP="00D73044">
    <w:pPr>
      <w:pStyle w:val="SMCUnsichtbar"/>
    </w:pPr>
  </w:p>
  <w:p w14:paraId="75748DA0" w14:textId="77777777" w:rsidR="00325699" w:rsidRDefault="00325699" w:rsidP="00D73044">
    <w:pPr>
      <w:pStyle w:val="SMCUnsichtbar"/>
    </w:pPr>
  </w:p>
  <w:p w14:paraId="136A1D00" w14:textId="77777777" w:rsidR="00325699" w:rsidRDefault="00325699" w:rsidP="00D73044">
    <w:pPr>
      <w:pStyle w:val="SMCUnsichtbar"/>
    </w:pPr>
  </w:p>
  <w:p w14:paraId="68E755CD" w14:textId="77777777" w:rsidR="00325699" w:rsidRDefault="00325699" w:rsidP="00D73044">
    <w:pPr>
      <w:pStyle w:val="SMCUnsichtbar"/>
    </w:pPr>
  </w:p>
  <w:p w14:paraId="0DD37A49" w14:textId="77777777" w:rsidR="00325699" w:rsidRDefault="00325699" w:rsidP="00D73044">
    <w:pPr>
      <w:pStyle w:val="SMCUnsichtbar"/>
    </w:pPr>
  </w:p>
  <w:p w14:paraId="0506E9B6" w14:textId="77777777" w:rsidR="00325699" w:rsidRDefault="00325699" w:rsidP="00D73044">
    <w:pPr>
      <w:pStyle w:val="SMCUnsichtbar"/>
    </w:pPr>
  </w:p>
  <w:p w14:paraId="75409E84" w14:textId="77777777" w:rsidR="00325699" w:rsidRDefault="00325699" w:rsidP="00D73044">
    <w:pPr>
      <w:pStyle w:val="SMCUnsichtbar"/>
    </w:pPr>
  </w:p>
  <w:p w14:paraId="4B0E1F05" w14:textId="77777777" w:rsidR="00325699" w:rsidRDefault="00325699" w:rsidP="00D73044">
    <w:pPr>
      <w:pStyle w:val="SMCUnsichtbar"/>
    </w:pPr>
  </w:p>
  <w:p w14:paraId="77C8E066" w14:textId="77777777" w:rsidR="00325699" w:rsidRDefault="00325699" w:rsidP="00D73044">
    <w:pPr>
      <w:pStyle w:val="SMCUnsichtbar"/>
    </w:pPr>
  </w:p>
  <w:p w14:paraId="7055A43C" w14:textId="77777777" w:rsidR="00325699" w:rsidRDefault="00325699"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5ADB" w14:textId="77777777" w:rsidR="00BB6878" w:rsidRDefault="00BB6878" w:rsidP="00890E0F">
      <w:pPr>
        <w:spacing w:after="0" w:line="240" w:lineRule="auto"/>
      </w:pPr>
      <w:r>
        <w:separator/>
      </w:r>
    </w:p>
  </w:footnote>
  <w:footnote w:type="continuationSeparator" w:id="0">
    <w:p w14:paraId="3CB7DA3F" w14:textId="77777777" w:rsidR="00BB6878" w:rsidRDefault="00BB6878"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54ED" w14:textId="77777777" w:rsidR="00325699" w:rsidRDefault="00325699" w:rsidP="00D9355D">
    <w:pPr>
      <w:pStyle w:val="SMCUnsichtbar"/>
    </w:pPr>
    <w:r>
      <w:rPr>
        <w:noProof/>
        <w:lang w:val="en-US" w:eastAsia="ja-JP"/>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ook w:val="04A0" w:firstRow="1" w:lastRow="0" w:firstColumn="1" w:lastColumn="0" w:noHBand="0" w:noVBand="1"/>
    </w:tblPr>
    <w:tblGrid>
      <w:gridCol w:w="6804"/>
      <w:gridCol w:w="3119"/>
    </w:tblGrid>
    <w:tr w:rsidR="00325699" w14:paraId="2F7C49C0" w14:textId="77777777" w:rsidTr="00163A92">
      <w:trPr>
        <w:trHeight w:hRule="exact" w:val="2336"/>
      </w:trPr>
      <w:tc>
        <w:tcPr>
          <w:tcW w:w="6804" w:type="dxa"/>
        </w:tcPr>
        <w:p w14:paraId="765277D4" w14:textId="77777777" w:rsidR="00325699" w:rsidRDefault="00325699" w:rsidP="003D0B72">
          <w:r>
            <w:rPr>
              <w:noProof/>
              <w:lang w:val="en-US" w:eastAsia="ja-JP"/>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325699" w:rsidRDefault="00325699" w:rsidP="003D0B72"/>
      </w:tc>
    </w:tr>
  </w:tbl>
  <w:p w14:paraId="4E261155" w14:textId="77777777" w:rsidR="00325699" w:rsidRDefault="00325699"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6"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9"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1"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4"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73437"/>
    <w:multiLevelType w:val="hybridMultilevel"/>
    <w:tmpl w:val="9F888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08E4431"/>
    <w:multiLevelType w:val="hybridMultilevel"/>
    <w:tmpl w:val="72464222"/>
    <w:lvl w:ilvl="0" w:tplc="7F72DDCC">
      <w:start w:val="50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abstractNumId w:val="13"/>
  </w:num>
  <w:num w:numId="2">
    <w:abstractNumId w:val="10"/>
  </w:num>
  <w:num w:numId="3">
    <w:abstractNumId w:val="6"/>
  </w:num>
  <w:num w:numId="4">
    <w:abstractNumId w:val="5"/>
  </w:num>
  <w:num w:numId="5">
    <w:abstractNumId w:val="17"/>
  </w:num>
  <w:num w:numId="6">
    <w:abstractNumId w:val="4"/>
  </w:num>
  <w:num w:numId="7">
    <w:abstractNumId w:val="9"/>
  </w:num>
  <w:num w:numId="8">
    <w:abstractNumId w:val="0"/>
  </w:num>
  <w:num w:numId="9">
    <w:abstractNumId w:val="7"/>
  </w:num>
  <w:num w:numId="10">
    <w:abstractNumId w:val="8"/>
  </w:num>
  <w:num w:numId="11">
    <w:abstractNumId w:val="2"/>
  </w:num>
  <w:num w:numId="12">
    <w:abstractNumId w:val="1"/>
  </w:num>
  <w:num w:numId="13">
    <w:abstractNumId w:val="14"/>
  </w:num>
  <w:num w:numId="14">
    <w:abstractNumId w:val="11"/>
  </w:num>
  <w:num w:numId="15">
    <w:abstractNumId w:val="3"/>
  </w:num>
  <w:num w:numId="16">
    <w:abstractNumId w:val="12"/>
  </w:num>
  <w:num w:numId="17">
    <w:abstractNumId w:val="16"/>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trackRevision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3941"/>
    <w:rsid w:val="00005FDC"/>
    <w:rsid w:val="00006B9F"/>
    <w:rsid w:val="00006ED0"/>
    <w:rsid w:val="00007955"/>
    <w:rsid w:val="000106E0"/>
    <w:rsid w:val="00010C0B"/>
    <w:rsid w:val="00011BBC"/>
    <w:rsid w:val="00012906"/>
    <w:rsid w:val="0001389C"/>
    <w:rsid w:val="00013BBE"/>
    <w:rsid w:val="000149F0"/>
    <w:rsid w:val="00016D5E"/>
    <w:rsid w:val="00017CC0"/>
    <w:rsid w:val="00021733"/>
    <w:rsid w:val="00021B50"/>
    <w:rsid w:val="00022553"/>
    <w:rsid w:val="00023DC1"/>
    <w:rsid w:val="000240C5"/>
    <w:rsid w:val="00024A0D"/>
    <w:rsid w:val="00024D4D"/>
    <w:rsid w:val="00025879"/>
    <w:rsid w:val="00025CDC"/>
    <w:rsid w:val="000270CB"/>
    <w:rsid w:val="0002739F"/>
    <w:rsid w:val="00027F0D"/>
    <w:rsid w:val="000305DD"/>
    <w:rsid w:val="000306CB"/>
    <w:rsid w:val="00030975"/>
    <w:rsid w:val="0003208A"/>
    <w:rsid w:val="00033ED4"/>
    <w:rsid w:val="000347EA"/>
    <w:rsid w:val="00035146"/>
    <w:rsid w:val="00035B75"/>
    <w:rsid w:val="00036D79"/>
    <w:rsid w:val="0004033A"/>
    <w:rsid w:val="00041893"/>
    <w:rsid w:val="00042F59"/>
    <w:rsid w:val="00043B26"/>
    <w:rsid w:val="00044A57"/>
    <w:rsid w:val="00046544"/>
    <w:rsid w:val="0004681A"/>
    <w:rsid w:val="00051BA6"/>
    <w:rsid w:val="00053AAA"/>
    <w:rsid w:val="00054DE9"/>
    <w:rsid w:val="00055FC2"/>
    <w:rsid w:val="0006108C"/>
    <w:rsid w:val="000618A6"/>
    <w:rsid w:val="00064E55"/>
    <w:rsid w:val="00065BA6"/>
    <w:rsid w:val="00071471"/>
    <w:rsid w:val="00072F2B"/>
    <w:rsid w:val="000749B6"/>
    <w:rsid w:val="00075402"/>
    <w:rsid w:val="000807D3"/>
    <w:rsid w:val="0008171E"/>
    <w:rsid w:val="00083B23"/>
    <w:rsid w:val="00085F91"/>
    <w:rsid w:val="00087D09"/>
    <w:rsid w:val="00090A0B"/>
    <w:rsid w:val="000928F9"/>
    <w:rsid w:val="00094124"/>
    <w:rsid w:val="0009431C"/>
    <w:rsid w:val="00096B61"/>
    <w:rsid w:val="00096E0C"/>
    <w:rsid w:val="000A104A"/>
    <w:rsid w:val="000A13E2"/>
    <w:rsid w:val="000B0E1B"/>
    <w:rsid w:val="000B1B9E"/>
    <w:rsid w:val="000B2190"/>
    <w:rsid w:val="000B2AE8"/>
    <w:rsid w:val="000B2D5E"/>
    <w:rsid w:val="000B3AA0"/>
    <w:rsid w:val="000B49BD"/>
    <w:rsid w:val="000B7C45"/>
    <w:rsid w:val="000C0999"/>
    <w:rsid w:val="000C50E9"/>
    <w:rsid w:val="000C5852"/>
    <w:rsid w:val="000C6680"/>
    <w:rsid w:val="000D111A"/>
    <w:rsid w:val="000D450B"/>
    <w:rsid w:val="000D468A"/>
    <w:rsid w:val="000E06F7"/>
    <w:rsid w:val="000E15FE"/>
    <w:rsid w:val="000E1B95"/>
    <w:rsid w:val="000E575B"/>
    <w:rsid w:val="000E5ED7"/>
    <w:rsid w:val="000E5FA3"/>
    <w:rsid w:val="000E6E1A"/>
    <w:rsid w:val="000F103D"/>
    <w:rsid w:val="000F548E"/>
    <w:rsid w:val="000F549E"/>
    <w:rsid w:val="000F7303"/>
    <w:rsid w:val="000F7B51"/>
    <w:rsid w:val="00100D16"/>
    <w:rsid w:val="00100E88"/>
    <w:rsid w:val="00101A72"/>
    <w:rsid w:val="00103CFD"/>
    <w:rsid w:val="001040B0"/>
    <w:rsid w:val="00105BB8"/>
    <w:rsid w:val="00107BCC"/>
    <w:rsid w:val="00110E99"/>
    <w:rsid w:val="00111B51"/>
    <w:rsid w:val="00112CA7"/>
    <w:rsid w:val="0011395B"/>
    <w:rsid w:val="00114085"/>
    <w:rsid w:val="0011535B"/>
    <w:rsid w:val="00115E18"/>
    <w:rsid w:val="00122FEF"/>
    <w:rsid w:val="0012471D"/>
    <w:rsid w:val="00124BE3"/>
    <w:rsid w:val="00125683"/>
    <w:rsid w:val="00125D59"/>
    <w:rsid w:val="001306CD"/>
    <w:rsid w:val="001314AC"/>
    <w:rsid w:val="0013399F"/>
    <w:rsid w:val="00134B13"/>
    <w:rsid w:val="00134BE0"/>
    <w:rsid w:val="00135D96"/>
    <w:rsid w:val="0013660F"/>
    <w:rsid w:val="00136976"/>
    <w:rsid w:val="00141322"/>
    <w:rsid w:val="001420F7"/>
    <w:rsid w:val="001458CF"/>
    <w:rsid w:val="0014596C"/>
    <w:rsid w:val="00147A17"/>
    <w:rsid w:val="00151E13"/>
    <w:rsid w:val="001522D3"/>
    <w:rsid w:val="0015580D"/>
    <w:rsid w:val="00155A40"/>
    <w:rsid w:val="00157875"/>
    <w:rsid w:val="001578B3"/>
    <w:rsid w:val="00160203"/>
    <w:rsid w:val="00160EF3"/>
    <w:rsid w:val="00163A92"/>
    <w:rsid w:val="00165BCF"/>
    <w:rsid w:val="00165F0B"/>
    <w:rsid w:val="0016665C"/>
    <w:rsid w:val="001674DD"/>
    <w:rsid w:val="001736B7"/>
    <w:rsid w:val="001741F5"/>
    <w:rsid w:val="00175078"/>
    <w:rsid w:val="00175791"/>
    <w:rsid w:val="00175ECC"/>
    <w:rsid w:val="00176426"/>
    <w:rsid w:val="00177575"/>
    <w:rsid w:val="00177D4C"/>
    <w:rsid w:val="00185B1E"/>
    <w:rsid w:val="00187316"/>
    <w:rsid w:val="001879AB"/>
    <w:rsid w:val="00193D8F"/>
    <w:rsid w:val="00194CA9"/>
    <w:rsid w:val="0019506D"/>
    <w:rsid w:val="001955DB"/>
    <w:rsid w:val="00196AF8"/>
    <w:rsid w:val="00196C03"/>
    <w:rsid w:val="00197C0B"/>
    <w:rsid w:val="001A00FB"/>
    <w:rsid w:val="001A03FC"/>
    <w:rsid w:val="001A2082"/>
    <w:rsid w:val="001A33D0"/>
    <w:rsid w:val="001A3421"/>
    <w:rsid w:val="001A35B0"/>
    <w:rsid w:val="001A43DA"/>
    <w:rsid w:val="001B05BD"/>
    <w:rsid w:val="001B13EE"/>
    <w:rsid w:val="001B1BCC"/>
    <w:rsid w:val="001B29DD"/>
    <w:rsid w:val="001B2F11"/>
    <w:rsid w:val="001C2F6B"/>
    <w:rsid w:val="001C4FCE"/>
    <w:rsid w:val="001C6667"/>
    <w:rsid w:val="001C71AD"/>
    <w:rsid w:val="001D5319"/>
    <w:rsid w:val="001D5B66"/>
    <w:rsid w:val="001E03AA"/>
    <w:rsid w:val="001E0601"/>
    <w:rsid w:val="001E07AE"/>
    <w:rsid w:val="001E0B84"/>
    <w:rsid w:val="001E18EC"/>
    <w:rsid w:val="001E1D3A"/>
    <w:rsid w:val="001E267C"/>
    <w:rsid w:val="001E7242"/>
    <w:rsid w:val="001E74AF"/>
    <w:rsid w:val="001F4306"/>
    <w:rsid w:val="001F508A"/>
    <w:rsid w:val="0020195C"/>
    <w:rsid w:val="00203BDA"/>
    <w:rsid w:val="00203BF0"/>
    <w:rsid w:val="00205983"/>
    <w:rsid w:val="002065F8"/>
    <w:rsid w:val="00207DF5"/>
    <w:rsid w:val="00210940"/>
    <w:rsid w:val="002121AB"/>
    <w:rsid w:val="002153A9"/>
    <w:rsid w:val="0021584A"/>
    <w:rsid w:val="0021790D"/>
    <w:rsid w:val="00217F1B"/>
    <w:rsid w:val="00217F9E"/>
    <w:rsid w:val="0022045F"/>
    <w:rsid w:val="002207C2"/>
    <w:rsid w:val="00220F9B"/>
    <w:rsid w:val="00224D45"/>
    <w:rsid w:val="002267B5"/>
    <w:rsid w:val="00230682"/>
    <w:rsid w:val="002344C0"/>
    <w:rsid w:val="00237B72"/>
    <w:rsid w:val="0024104B"/>
    <w:rsid w:val="002424ED"/>
    <w:rsid w:val="0024289C"/>
    <w:rsid w:val="00242DE1"/>
    <w:rsid w:val="002467E4"/>
    <w:rsid w:val="00247964"/>
    <w:rsid w:val="00247F04"/>
    <w:rsid w:val="00250A6E"/>
    <w:rsid w:val="002537F4"/>
    <w:rsid w:val="00254B07"/>
    <w:rsid w:val="0025507A"/>
    <w:rsid w:val="00255DC4"/>
    <w:rsid w:val="00260026"/>
    <w:rsid w:val="00260CB9"/>
    <w:rsid w:val="002631C3"/>
    <w:rsid w:val="002636C8"/>
    <w:rsid w:val="002641FF"/>
    <w:rsid w:val="002672BE"/>
    <w:rsid w:val="002736A2"/>
    <w:rsid w:val="00275346"/>
    <w:rsid w:val="00275D90"/>
    <w:rsid w:val="002828C6"/>
    <w:rsid w:val="00282D8F"/>
    <w:rsid w:val="00283151"/>
    <w:rsid w:val="00283D3D"/>
    <w:rsid w:val="00286FEE"/>
    <w:rsid w:val="00287053"/>
    <w:rsid w:val="00290B20"/>
    <w:rsid w:val="00291E4F"/>
    <w:rsid w:val="00292C2F"/>
    <w:rsid w:val="00292DFA"/>
    <w:rsid w:val="002936D3"/>
    <w:rsid w:val="00294C5F"/>
    <w:rsid w:val="0029507D"/>
    <w:rsid w:val="00295B76"/>
    <w:rsid w:val="00295E9E"/>
    <w:rsid w:val="00297E33"/>
    <w:rsid w:val="002A0B33"/>
    <w:rsid w:val="002A51C4"/>
    <w:rsid w:val="002A51DE"/>
    <w:rsid w:val="002A55B5"/>
    <w:rsid w:val="002A5EAE"/>
    <w:rsid w:val="002A67D9"/>
    <w:rsid w:val="002A6F21"/>
    <w:rsid w:val="002B1585"/>
    <w:rsid w:val="002B7593"/>
    <w:rsid w:val="002C0694"/>
    <w:rsid w:val="002C4DBD"/>
    <w:rsid w:val="002D0360"/>
    <w:rsid w:val="002D3AF4"/>
    <w:rsid w:val="002D44AF"/>
    <w:rsid w:val="002D697E"/>
    <w:rsid w:val="002E0BCE"/>
    <w:rsid w:val="002E2DF2"/>
    <w:rsid w:val="002E3AFC"/>
    <w:rsid w:val="002E53CB"/>
    <w:rsid w:val="002E6502"/>
    <w:rsid w:val="002E7814"/>
    <w:rsid w:val="002E7D8C"/>
    <w:rsid w:val="002F0231"/>
    <w:rsid w:val="002F139B"/>
    <w:rsid w:val="002F1722"/>
    <w:rsid w:val="002F1907"/>
    <w:rsid w:val="002F1A9A"/>
    <w:rsid w:val="002F37AA"/>
    <w:rsid w:val="002F49E1"/>
    <w:rsid w:val="002F5986"/>
    <w:rsid w:val="002F630A"/>
    <w:rsid w:val="002F6C77"/>
    <w:rsid w:val="003017F3"/>
    <w:rsid w:val="003037E0"/>
    <w:rsid w:val="0030513D"/>
    <w:rsid w:val="00306967"/>
    <w:rsid w:val="00307E13"/>
    <w:rsid w:val="003103F4"/>
    <w:rsid w:val="0031092E"/>
    <w:rsid w:val="00311A56"/>
    <w:rsid w:val="00312C29"/>
    <w:rsid w:val="00314951"/>
    <w:rsid w:val="003149A6"/>
    <w:rsid w:val="00315323"/>
    <w:rsid w:val="00315B80"/>
    <w:rsid w:val="00315DFB"/>
    <w:rsid w:val="0031630C"/>
    <w:rsid w:val="003169B2"/>
    <w:rsid w:val="00316DF8"/>
    <w:rsid w:val="00322BE0"/>
    <w:rsid w:val="00324D23"/>
    <w:rsid w:val="00324F49"/>
    <w:rsid w:val="00325699"/>
    <w:rsid w:val="00325E55"/>
    <w:rsid w:val="00332947"/>
    <w:rsid w:val="00332BCE"/>
    <w:rsid w:val="003349AA"/>
    <w:rsid w:val="00335283"/>
    <w:rsid w:val="0033550C"/>
    <w:rsid w:val="003357C4"/>
    <w:rsid w:val="0033697E"/>
    <w:rsid w:val="00337ADD"/>
    <w:rsid w:val="003423D9"/>
    <w:rsid w:val="0034453B"/>
    <w:rsid w:val="003454C4"/>
    <w:rsid w:val="00346B0A"/>
    <w:rsid w:val="00347AE9"/>
    <w:rsid w:val="003507F9"/>
    <w:rsid w:val="0035108E"/>
    <w:rsid w:val="003513BB"/>
    <w:rsid w:val="00352083"/>
    <w:rsid w:val="00352631"/>
    <w:rsid w:val="0035275B"/>
    <w:rsid w:val="00352CD1"/>
    <w:rsid w:val="00355571"/>
    <w:rsid w:val="0035561C"/>
    <w:rsid w:val="0035649E"/>
    <w:rsid w:val="00360568"/>
    <w:rsid w:val="00363818"/>
    <w:rsid w:val="00364247"/>
    <w:rsid w:val="00365569"/>
    <w:rsid w:val="003664B8"/>
    <w:rsid w:val="003746A3"/>
    <w:rsid w:val="00375F39"/>
    <w:rsid w:val="003800FA"/>
    <w:rsid w:val="0038137C"/>
    <w:rsid w:val="00381C63"/>
    <w:rsid w:val="003840DC"/>
    <w:rsid w:val="00384583"/>
    <w:rsid w:val="0038726D"/>
    <w:rsid w:val="003905B7"/>
    <w:rsid w:val="003918B9"/>
    <w:rsid w:val="00391B9D"/>
    <w:rsid w:val="003923F8"/>
    <w:rsid w:val="0039421C"/>
    <w:rsid w:val="003A2267"/>
    <w:rsid w:val="003A2387"/>
    <w:rsid w:val="003A28C8"/>
    <w:rsid w:val="003A2A6B"/>
    <w:rsid w:val="003A479C"/>
    <w:rsid w:val="003A51F0"/>
    <w:rsid w:val="003A53D7"/>
    <w:rsid w:val="003A71B0"/>
    <w:rsid w:val="003A7462"/>
    <w:rsid w:val="003B029E"/>
    <w:rsid w:val="003B0A61"/>
    <w:rsid w:val="003B12FC"/>
    <w:rsid w:val="003B1F86"/>
    <w:rsid w:val="003B2CE9"/>
    <w:rsid w:val="003B31C9"/>
    <w:rsid w:val="003B39B8"/>
    <w:rsid w:val="003B3D37"/>
    <w:rsid w:val="003B44E7"/>
    <w:rsid w:val="003C1437"/>
    <w:rsid w:val="003C532D"/>
    <w:rsid w:val="003C5791"/>
    <w:rsid w:val="003C6F84"/>
    <w:rsid w:val="003C764E"/>
    <w:rsid w:val="003D0986"/>
    <w:rsid w:val="003D0B72"/>
    <w:rsid w:val="003D17BF"/>
    <w:rsid w:val="003D2408"/>
    <w:rsid w:val="003D524C"/>
    <w:rsid w:val="003D5EA0"/>
    <w:rsid w:val="003D692C"/>
    <w:rsid w:val="003E3161"/>
    <w:rsid w:val="003E527D"/>
    <w:rsid w:val="003E573F"/>
    <w:rsid w:val="003F11A7"/>
    <w:rsid w:val="003F1826"/>
    <w:rsid w:val="003F1CA4"/>
    <w:rsid w:val="003F36FD"/>
    <w:rsid w:val="003F4071"/>
    <w:rsid w:val="003F6658"/>
    <w:rsid w:val="003F66C0"/>
    <w:rsid w:val="00401976"/>
    <w:rsid w:val="00404AE7"/>
    <w:rsid w:val="00405973"/>
    <w:rsid w:val="00407865"/>
    <w:rsid w:val="004118B9"/>
    <w:rsid w:val="004175A2"/>
    <w:rsid w:val="004213BA"/>
    <w:rsid w:val="004215D5"/>
    <w:rsid w:val="00421E3E"/>
    <w:rsid w:val="00423231"/>
    <w:rsid w:val="004256A1"/>
    <w:rsid w:val="004260F2"/>
    <w:rsid w:val="004276E0"/>
    <w:rsid w:val="00427A2B"/>
    <w:rsid w:val="00430143"/>
    <w:rsid w:val="00430A13"/>
    <w:rsid w:val="00431465"/>
    <w:rsid w:val="00435443"/>
    <w:rsid w:val="00436AA5"/>
    <w:rsid w:val="0044109C"/>
    <w:rsid w:val="0044146A"/>
    <w:rsid w:val="004417E0"/>
    <w:rsid w:val="00443A44"/>
    <w:rsid w:val="00443DC2"/>
    <w:rsid w:val="004444CF"/>
    <w:rsid w:val="00445B65"/>
    <w:rsid w:val="004460E0"/>
    <w:rsid w:val="00446713"/>
    <w:rsid w:val="0044679F"/>
    <w:rsid w:val="004473AF"/>
    <w:rsid w:val="00452C85"/>
    <w:rsid w:val="00454B3E"/>
    <w:rsid w:val="00455576"/>
    <w:rsid w:val="00462D7F"/>
    <w:rsid w:val="00464957"/>
    <w:rsid w:val="0046577F"/>
    <w:rsid w:val="00473131"/>
    <w:rsid w:val="00480679"/>
    <w:rsid w:val="00480739"/>
    <w:rsid w:val="00480981"/>
    <w:rsid w:val="00480D54"/>
    <w:rsid w:val="00480D8D"/>
    <w:rsid w:val="004816A4"/>
    <w:rsid w:val="00482D98"/>
    <w:rsid w:val="00484FB5"/>
    <w:rsid w:val="00486ED9"/>
    <w:rsid w:val="004874CB"/>
    <w:rsid w:val="004909AF"/>
    <w:rsid w:val="004919E9"/>
    <w:rsid w:val="00491F4D"/>
    <w:rsid w:val="004920D5"/>
    <w:rsid w:val="00492342"/>
    <w:rsid w:val="0049707C"/>
    <w:rsid w:val="004A040D"/>
    <w:rsid w:val="004A1D23"/>
    <w:rsid w:val="004A2566"/>
    <w:rsid w:val="004A3595"/>
    <w:rsid w:val="004A4F56"/>
    <w:rsid w:val="004A53C3"/>
    <w:rsid w:val="004A60E8"/>
    <w:rsid w:val="004B2B64"/>
    <w:rsid w:val="004B2D90"/>
    <w:rsid w:val="004B69B2"/>
    <w:rsid w:val="004B7BD7"/>
    <w:rsid w:val="004C081E"/>
    <w:rsid w:val="004C0EAC"/>
    <w:rsid w:val="004C24E1"/>
    <w:rsid w:val="004C5492"/>
    <w:rsid w:val="004C702A"/>
    <w:rsid w:val="004D25B1"/>
    <w:rsid w:val="004D2DCF"/>
    <w:rsid w:val="004D35BF"/>
    <w:rsid w:val="004D427E"/>
    <w:rsid w:val="004D4684"/>
    <w:rsid w:val="004D4D2C"/>
    <w:rsid w:val="004D6258"/>
    <w:rsid w:val="004D657E"/>
    <w:rsid w:val="004E0F22"/>
    <w:rsid w:val="004E0FED"/>
    <w:rsid w:val="004E1A0A"/>
    <w:rsid w:val="004E4A39"/>
    <w:rsid w:val="004E6A77"/>
    <w:rsid w:val="004F3AA4"/>
    <w:rsid w:val="005006DE"/>
    <w:rsid w:val="00500896"/>
    <w:rsid w:val="00501247"/>
    <w:rsid w:val="005022A3"/>
    <w:rsid w:val="00502B4D"/>
    <w:rsid w:val="005052F6"/>
    <w:rsid w:val="005058DD"/>
    <w:rsid w:val="005060AE"/>
    <w:rsid w:val="00512EED"/>
    <w:rsid w:val="00513C2F"/>
    <w:rsid w:val="005145A4"/>
    <w:rsid w:val="00514A1B"/>
    <w:rsid w:val="00514E42"/>
    <w:rsid w:val="0051500A"/>
    <w:rsid w:val="005164B5"/>
    <w:rsid w:val="0051711E"/>
    <w:rsid w:val="00521F23"/>
    <w:rsid w:val="00523569"/>
    <w:rsid w:val="00523656"/>
    <w:rsid w:val="00525B3F"/>
    <w:rsid w:val="00525FD7"/>
    <w:rsid w:val="00530496"/>
    <w:rsid w:val="00531AB9"/>
    <w:rsid w:val="00533FF0"/>
    <w:rsid w:val="00534D83"/>
    <w:rsid w:val="005353F0"/>
    <w:rsid w:val="00535FD5"/>
    <w:rsid w:val="0053723B"/>
    <w:rsid w:val="005372E9"/>
    <w:rsid w:val="005374ED"/>
    <w:rsid w:val="00545087"/>
    <w:rsid w:val="00545584"/>
    <w:rsid w:val="00545DD0"/>
    <w:rsid w:val="005473F8"/>
    <w:rsid w:val="00547561"/>
    <w:rsid w:val="00554103"/>
    <w:rsid w:val="005549D1"/>
    <w:rsid w:val="00554C1C"/>
    <w:rsid w:val="00556CC2"/>
    <w:rsid w:val="005609B9"/>
    <w:rsid w:val="00562273"/>
    <w:rsid w:val="00562799"/>
    <w:rsid w:val="0056287B"/>
    <w:rsid w:val="00565FE4"/>
    <w:rsid w:val="005665E5"/>
    <w:rsid w:val="00566A1B"/>
    <w:rsid w:val="00566FF9"/>
    <w:rsid w:val="00577E41"/>
    <w:rsid w:val="00580302"/>
    <w:rsid w:val="00581A94"/>
    <w:rsid w:val="005824F5"/>
    <w:rsid w:val="00583A83"/>
    <w:rsid w:val="00583C7F"/>
    <w:rsid w:val="005878B9"/>
    <w:rsid w:val="005904CD"/>
    <w:rsid w:val="005909D5"/>
    <w:rsid w:val="00591693"/>
    <w:rsid w:val="00591CCC"/>
    <w:rsid w:val="00594004"/>
    <w:rsid w:val="00597E4F"/>
    <w:rsid w:val="005A0402"/>
    <w:rsid w:val="005A0ACC"/>
    <w:rsid w:val="005A21D1"/>
    <w:rsid w:val="005A231C"/>
    <w:rsid w:val="005A2FCA"/>
    <w:rsid w:val="005A2FCF"/>
    <w:rsid w:val="005A35EB"/>
    <w:rsid w:val="005A40FF"/>
    <w:rsid w:val="005A5DEE"/>
    <w:rsid w:val="005A62EC"/>
    <w:rsid w:val="005A6378"/>
    <w:rsid w:val="005A6E69"/>
    <w:rsid w:val="005A7BF0"/>
    <w:rsid w:val="005B299D"/>
    <w:rsid w:val="005B2D02"/>
    <w:rsid w:val="005B30F7"/>
    <w:rsid w:val="005B65B4"/>
    <w:rsid w:val="005B6E5F"/>
    <w:rsid w:val="005C0E2F"/>
    <w:rsid w:val="005C184A"/>
    <w:rsid w:val="005C230C"/>
    <w:rsid w:val="005C39C9"/>
    <w:rsid w:val="005C615B"/>
    <w:rsid w:val="005C65BF"/>
    <w:rsid w:val="005C6713"/>
    <w:rsid w:val="005C75AC"/>
    <w:rsid w:val="005C7AA9"/>
    <w:rsid w:val="005C7ABF"/>
    <w:rsid w:val="005C7C62"/>
    <w:rsid w:val="005D1EBD"/>
    <w:rsid w:val="005D28D1"/>
    <w:rsid w:val="005D4216"/>
    <w:rsid w:val="005D4CE3"/>
    <w:rsid w:val="005D5501"/>
    <w:rsid w:val="005D58E1"/>
    <w:rsid w:val="005D637D"/>
    <w:rsid w:val="005D71F1"/>
    <w:rsid w:val="005E052A"/>
    <w:rsid w:val="005E0A21"/>
    <w:rsid w:val="005E4519"/>
    <w:rsid w:val="005E47BE"/>
    <w:rsid w:val="005E4918"/>
    <w:rsid w:val="005E5ECB"/>
    <w:rsid w:val="005E766F"/>
    <w:rsid w:val="005F0A29"/>
    <w:rsid w:val="005F3A6C"/>
    <w:rsid w:val="005F3A80"/>
    <w:rsid w:val="005F42A0"/>
    <w:rsid w:val="005F4ACB"/>
    <w:rsid w:val="005F4BA0"/>
    <w:rsid w:val="005F615E"/>
    <w:rsid w:val="0060106E"/>
    <w:rsid w:val="006015B7"/>
    <w:rsid w:val="0060298B"/>
    <w:rsid w:val="00611B88"/>
    <w:rsid w:val="00612493"/>
    <w:rsid w:val="00612EA3"/>
    <w:rsid w:val="006134EE"/>
    <w:rsid w:val="00615766"/>
    <w:rsid w:val="00617EA1"/>
    <w:rsid w:val="006220B6"/>
    <w:rsid w:val="00623094"/>
    <w:rsid w:val="00623C80"/>
    <w:rsid w:val="0062542D"/>
    <w:rsid w:val="00626140"/>
    <w:rsid w:val="00631750"/>
    <w:rsid w:val="00631C0B"/>
    <w:rsid w:val="006320A8"/>
    <w:rsid w:val="00633665"/>
    <w:rsid w:val="006402A8"/>
    <w:rsid w:val="006404C5"/>
    <w:rsid w:val="00640B79"/>
    <w:rsid w:val="00642185"/>
    <w:rsid w:val="00642C67"/>
    <w:rsid w:val="00642CD6"/>
    <w:rsid w:val="00643E08"/>
    <w:rsid w:val="00643EC8"/>
    <w:rsid w:val="00645650"/>
    <w:rsid w:val="00645CCD"/>
    <w:rsid w:val="00646357"/>
    <w:rsid w:val="006467D3"/>
    <w:rsid w:val="006478C3"/>
    <w:rsid w:val="00650B68"/>
    <w:rsid w:val="0065112F"/>
    <w:rsid w:val="0065342B"/>
    <w:rsid w:val="00656522"/>
    <w:rsid w:val="00656A21"/>
    <w:rsid w:val="00660ABB"/>
    <w:rsid w:val="006614CD"/>
    <w:rsid w:val="00661653"/>
    <w:rsid w:val="00661C83"/>
    <w:rsid w:val="00661E2A"/>
    <w:rsid w:val="00663345"/>
    <w:rsid w:val="00665DDA"/>
    <w:rsid w:val="00666294"/>
    <w:rsid w:val="00667B0B"/>
    <w:rsid w:val="00670128"/>
    <w:rsid w:val="0067306A"/>
    <w:rsid w:val="00673E2F"/>
    <w:rsid w:val="006740B6"/>
    <w:rsid w:val="006769E0"/>
    <w:rsid w:val="00684E7C"/>
    <w:rsid w:val="00685F71"/>
    <w:rsid w:val="00687303"/>
    <w:rsid w:val="0069034A"/>
    <w:rsid w:val="00693B02"/>
    <w:rsid w:val="006A1AC7"/>
    <w:rsid w:val="006A2588"/>
    <w:rsid w:val="006A2E4D"/>
    <w:rsid w:val="006A34C9"/>
    <w:rsid w:val="006A5572"/>
    <w:rsid w:val="006B0BA6"/>
    <w:rsid w:val="006B1808"/>
    <w:rsid w:val="006B3264"/>
    <w:rsid w:val="006B332C"/>
    <w:rsid w:val="006B5EF5"/>
    <w:rsid w:val="006C01C0"/>
    <w:rsid w:val="006C0801"/>
    <w:rsid w:val="006C1CF3"/>
    <w:rsid w:val="006C2736"/>
    <w:rsid w:val="006C2830"/>
    <w:rsid w:val="006C7263"/>
    <w:rsid w:val="006C727E"/>
    <w:rsid w:val="006D023E"/>
    <w:rsid w:val="006D13A9"/>
    <w:rsid w:val="006D1751"/>
    <w:rsid w:val="006D1D19"/>
    <w:rsid w:val="006D2032"/>
    <w:rsid w:val="006D4EEA"/>
    <w:rsid w:val="006D633C"/>
    <w:rsid w:val="006D6EAC"/>
    <w:rsid w:val="006D79A7"/>
    <w:rsid w:val="006D7F90"/>
    <w:rsid w:val="006E1669"/>
    <w:rsid w:val="006E28A3"/>
    <w:rsid w:val="006E343E"/>
    <w:rsid w:val="006E6381"/>
    <w:rsid w:val="006F0D33"/>
    <w:rsid w:val="006F0F2F"/>
    <w:rsid w:val="006F23CE"/>
    <w:rsid w:val="006F7BE4"/>
    <w:rsid w:val="00701848"/>
    <w:rsid w:val="00702F5B"/>
    <w:rsid w:val="00703284"/>
    <w:rsid w:val="007036F8"/>
    <w:rsid w:val="00703B6E"/>
    <w:rsid w:val="00706260"/>
    <w:rsid w:val="00706B04"/>
    <w:rsid w:val="00707607"/>
    <w:rsid w:val="00707F19"/>
    <w:rsid w:val="00710D1B"/>
    <w:rsid w:val="007146FE"/>
    <w:rsid w:val="00716EFB"/>
    <w:rsid w:val="00720093"/>
    <w:rsid w:val="00720F59"/>
    <w:rsid w:val="00721FBB"/>
    <w:rsid w:val="00724F24"/>
    <w:rsid w:val="00730F90"/>
    <w:rsid w:val="00731F85"/>
    <w:rsid w:val="00733E35"/>
    <w:rsid w:val="00735FEF"/>
    <w:rsid w:val="00736AB8"/>
    <w:rsid w:val="00736D98"/>
    <w:rsid w:val="00737A2E"/>
    <w:rsid w:val="00737AA8"/>
    <w:rsid w:val="00737BAD"/>
    <w:rsid w:val="007436B5"/>
    <w:rsid w:val="007450ED"/>
    <w:rsid w:val="00746A7E"/>
    <w:rsid w:val="00751B3F"/>
    <w:rsid w:val="00752325"/>
    <w:rsid w:val="00753310"/>
    <w:rsid w:val="00753E5A"/>
    <w:rsid w:val="007579C8"/>
    <w:rsid w:val="0076111C"/>
    <w:rsid w:val="007614AD"/>
    <w:rsid w:val="00762170"/>
    <w:rsid w:val="0076221F"/>
    <w:rsid w:val="00762580"/>
    <w:rsid w:val="00765B5E"/>
    <w:rsid w:val="00766E51"/>
    <w:rsid w:val="007748C4"/>
    <w:rsid w:val="00781A18"/>
    <w:rsid w:val="00781B45"/>
    <w:rsid w:val="00782998"/>
    <w:rsid w:val="00783650"/>
    <w:rsid w:val="00784052"/>
    <w:rsid w:val="00784DC6"/>
    <w:rsid w:val="007850BF"/>
    <w:rsid w:val="00786EC2"/>
    <w:rsid w:val="00791414"/>
    <w:rsid w:val="00792F97"/>
    <w:rsid w:val="007939F2"/>
    <w:rsid w:val="0079444F"/>
    <w:rsid w:val="00794865"/>
    <w:rsid w:val="007A06D2"/>
    <w:rsid w:val="007A1C8E"/>
    <w:rsid w:val="007A734D"/>
    <w:rsid w:val="007B0D4C"/>
    <w:rsid w:val="007B38F7"/>
    <w:rsid w:val="007B3FED"/>
    <w:rsid w:val="007B6D17"/>
    <w:rsid w:val="007B7E00"/>
    <w:rsid w:val="007C0722"/>
    <w:rsid w:val="007C1903"/>
    <w:rsid w:val="007C3F7B"/>
    <w:rsid w:val="007C4BA0"/>
    <w:rsid w:val="007D0DEF"/>
    <w:rsid w:val="007D183E"/>
    <w:rsid w:val="007D18CE"/>
    <w:rsid w:val="007D1A9B"/>
    <w:rsid w:val="007D1C7C"/>
    <w:rsid w:val="007D243A"/>
    <w:rsid w:val="007D2B9F"/>
    <w:rsid w:val="007D3638"/>
    <w:rsid w:val="007D57F9"/>
    <w:rsid w:val="007D602A"/>
    <w:rsid w:val="007D69DE"/>
    <w:rsid w:val="007D6AF2"/>
    <w:rsid w:val="007E2C10"/>
    <w:rsid w:val="007F2760"/>
    <w:rsid w:val="007F51F3"/>
    <w:rsid w:val="007F58F2"/>
    <w:rsid w:val="00800833"/>
    <w:rsid w:val="00801DBC"/>
    <w:rsid w:val="008030BC"/>
    <w:rsid w:val="008041B7"/>
    <w:rsid w:val="0080480D"/>
    <w:rsid w:val="00805FDA"/>
    <w:rsid w:val="00806C61"/>
    <w:rsid w:val="008074E9"/>
    <w:rsid w:val="00814D64"/>
    <w:rsid w:val="008163AA"/>
    <w:rsid w:val="0082202A"/>
    <w:rsid w:val="008222EA"/>
    <w:rsid w:val="0082556A"/>
    <w:rsid w:val="0082631A"/>
    <w:rsid w:val="00830282"/>
    <w:rsid w:val="00832EB7"/>
    <w:rsid w:val="00833B7B"/>
    <w:rsid w:val="00833E43"/>
    <w:rsid w:val="00836318"/>
    <w:rsid w:val="00836EDB"/>
    <w:rsid w:val="008414A3"/>
    <w:rsid w:val="00841957"/>
    <w:rsid w:val="00842DEF"/>
    <w:rsid w:val="008519BF"/>
    <w:rsid w:val="008524D4"/>
    <w:rsid w:val="00861865"/>
    <w:rsid w:val="00863228"/>
    <w:rsid w:val="008657C5"/>
    <w:rsid w:val="00866DB4"/>
    <w:rsid w:val="008759E2"/>
    <w:rsid w:val="00877783"/>
    <w:rsid w:val="00880156"/>
    <w:rsid w:val="00880EFC"/>
    <w:rsid w:val="00882186"/>
    <w:rsid w:val="008869EF"/>
    <w:rsid w:val="008870EC"/>
    <w:rsid w:val="00890106"/>
    <w:rsid w:val="00890E0F"/>
    <w:rsid w:val="008917BF"/>
    <w:rsid w:val="00894267"/>
    <w:rsid w:val="008A1BFE"/>
    <w:rsid w:val="008A2464"/>
    <w:rsid w:val="008A3AD8"/>
    <w:rsid w:val="008A5220"/>
    <w:rsid w:val="008A5738"/>
    <w:rsid w:val="008B07C0"/>
    <w:rsid w:val="008B0DBB"/>
    <w:rsid w:val="008B1548"/>
    <w:rsid w:val="008B44F7"/>
    <w:rsid w:val="008B48B4"/>
    <w:rsid w:val="008B61FC"/>
    <w:rsid w:val="008B64A5"/>
    <w:rsid w:val="008B6CAB"/>
    <w:rsid w:val="008B7A8D"/>
    <w:rsid w:val="008C0802"/>
    <w:rsid w:val="008C195A"/>
    <w:rsid w:val="008C2C2E"/>
    <w:rsid w:val="008C3130"/>
    <w:rsid w:val="008C56A1"/>
    <w:rsid w:val="008C5B41"/>
    <w:rsid w:val="008C5D48"/>
    <w:rsid w:val="008C6C86"/>
    <w:rsid w:val="008D2243"/>
    <w:rsid w:val="008D3FC0"/>
    <w:rsid w:val="008D659E"/>
    <w:rsid w:val="008E23C7"/>
    <w:rsid w:val="008E4B46"/>
    <w:rsid w:val="008E66E9"/>
    <w:rsid w:val="008E7C26"/>
    <w:rsid w:val="008F0B90"/>
    <w:rsid w:val="008F17D5"/>
    <w:rsid w:val="008F1C77"/>
    <w:rsid w:val="008F24C9"/>
    <w:rsid w:val="008F6D11"/>
    <w:rsid w:val="008F7B9F"/>
    <w:rsid w:val="00900344"/>
    <w:rsid w:val="00900451"/>
    <w:rsid w:val="00900708"/>
    <w:rsid w:val="0090379B"/>
    <w:rsid w:val="00904704"/>
    <w:rsid w:val="00905299"/>
    <w:rsid w:val="00906AD8"/>
    <w:rsid w:val="00906C1F"/>
    <w:rsid w:val="00906DA8"/>
    <w:rsid w:val="009136D6"/>
    <w:rsid w:val="009158DC"/>
    <w:rsid w:val="00916F0B"/>
    <w:rsid w:val="00917997"/>
    <w:rsid w:val="00922B0D"/>
    <w:rsid w:val="00924EE3"/>
    <w:rsid w:val="009256C0"/>
    <w:rsid w:val="00926D90"/>
    <w:rsid w:val="0093478C"/>
    <w:rsid w:val="009372FD"/>
    <w:rsid w:val="0093768F"/>
    <w:rsid w:val="0093796B"/>
    <w:rsid w:val="00940265"/>
    <w:rsid w:val="00940875"/>
    <w:rsid w:val="009409C5"/>
    <w:rsid w:val="009414B9"/>
    <w:rsid w:val="00942F3C"/>
    <w:rsid w:val="0094508D"/>
    <w:rsid w:val="009451BD"/>
    <w:rsid w:val="00946427"/>
    <w:rsid w:val="0095183F"/>
    <w:rsid w:val="00953066"/>
    <w:rsid w:val="00955921"/>
    <w:rsid w:val="009611C6"/>
    <w:rsid w:val="00961D90"/>
    <w:rsid w:val="00963655"/>
    <w:rsid w:val="009653D3"/>
    <w:rsid w:val="00965844"/>
    <w:rsid w:val="00966920"/>
    <w:rsid w:val="00966A6A"/>
    <w:rsid w:val="00971AD5"/>
    <w:rsid w:val="00971DDB"/>
    <w:rsid w:val="00971EAB"/>
    <w:rsid w:val="009733EE"/>
    <w:rsid w:val="009743C6"/>
    <w:rsid w:val="00974738"/>
    <w:rsid w:val="00975ACB"/>
    <w:rsid w:val="00981968"/>
    <w:rsid w:val="00981C83"/>
    <w:rsid w:val="009844ED"/>
    <w:rsid w:val="00984DC1"/>
    <w:rsid w:val="00990B55"/>
    <w:rsid w:val="00991B9D"/>
    <w:rsid w:val="00991D80"/>
    <w:rsid w:val="00993225"/>
    <w:rsid w:val="009956CB"/>
    <w:rsid w:val="00995B3D"/>
    <w:rsid w:val="00996393"/>
    <w:rsid w:val="00996CD7"/>
    <w:rsid w:val="0099787E"/>
    <w:rsid w:val="009A213F"/>
    <w:rsid w:val="009A2164"/>
    <w:rsid w:val="009B0D2F"/>
    <w:rsid w:val="009B34FA"/>
    <w:rsid w:val="009B42B1"/>
    <w:rsid w:val="009B5E0D"/>
    <w:rsid w:val="009B72DC"/>
    <w:rsid w:val="009C0CA5"/>
    <w:rsid w:val="009C2981"/>
    <w:rsid w:val="009C763A"/>
    <w:rsid w:val="009C775A"/>
    <w:rsid w:val="009C77E8"/>
    <w:rsid w:val="009D0A91"/>
    <w:rsid w:val="009D219E"/>
    <w:rsid w:val="009D2E04"/>
    <w:rsid w:val="009D36A4"/>
    <w:rsid w:val="009D4369"/>
    <w:rsid w:val="009D4717"/>
    <w:rsid w:val="009D49DE"/>
    <w:rsid w:val="009D4CBE"/>
    <w:rsid w:val="009D54AE"/>
    <w:rsid w:val="009D7BE1"/>
    <w:rsid w:val="009E26D0"/>
    <w:rsid w:val="009E2908"/>
    <w:rsid w:val="009E29EE"/>
    <w:rsid w:val="009E4E08"/>
    <w:rsid w:val="009E5258"/>
    <w:rsid w:val="009E5332"/>
    <w:rsid w:val="009E5BAC"/>
    <w:rsid w:val="009E699C"/>
    <w:rsid w:val="009F10A0"/>
    <w:rsid w:val="009F140F"/>
    <w:rsid w:val="009F2190"/>
    <w:rsid w:val="009F28DD"/>
    <w:rsid w:val="009F338A"/>
    <w:rsid w:val="009F4F55"/>
    <w:rsid w:val="009F538D"/>
    <w:rsid w:val="009F61E1"/>
    <w:rsid w:val="009F6A1E"/>
    <w:rsid w:val="009F76CF"/>
    <w:rsid w:val="009F79D8"/>
    <w:rsid w:val="00A01219"/>
    <w:rsid w:val="00A047D7"/>
    <w:rsid w:val="00A05FD1"/>
    <w:rsid w:val="00A07EC4"/>
    <w:rsid w:val="00A11714"/>
    <w:rsid w:val="00A117FE"/>
    <w:rsid w:val="00A162CE"/>
    <w:rsid w:val="00A16B12"/>
    <w:rsid w:val="00A17828"/>
    <w:rsid w:val="00A2246A"/>
    <w:rsid w:val="00A23F50"/>
    <w:rsid w:val="00A24424"/>
    <w:rsid w:val="00A262A6"/>
    <w:rsid w:val="00A26941"/>
    <w:rsid w:val="00A27E21"/>
    <w:rsid w:val="00A310F1"/>
    <w:rsid w:val="00A32507"/>
    <w:rsid w:val="00A333B0"/>
    <w:rsid w:val="00A343B6"/>
    <w:rsid w:val="00A35F20"/>
    <w:rsid w:val="00A36F8A"/>
    <w:rsid w:val="00A3743F"/>
    <w:rsid w:val="00A42A0B"/>
    <w:rsid w:val="00A44178"/>
    <w:rsid w:val="00A443F8"/>
    <w:rsid w:val="00A44F6E"/>
    <w:rsid w:val="00A45741"/>
    <w:rsid w:val="00A46E13"/>
    <w:rsid w:val="00A50055"/>
    <w:rsid w:val="00A5006F"/>
    <w:rsid w:val="00A516A1"/>
    <w:rsid w:val="00A5301D"/>
    <w:rsid w:val="00A540E6"/>
    <w:rsid w:val="00A55EE8"/>
    <w:rsid w:val="00A563A0"/>
    <w:rsid w:val="00A60299"/>
    <w:rsid w:val="00A648CB"/>
    <w:rsid w:val="00A67ED2"/>
    <w:rsid w:val="00A702E3"/>
    <w:rsid w:val="00A73BC4"/>
    <w:rsid w:val="00A753E3"/>
    <w:rsid w:val="00A7562B"/>
    <w:rsid w:val="00A834A7"/>
    <w:rsid w:val="00A8480C"/>
    <w:rsid w:val="00A9372B"/>
    <w:rsid w:val="00A939A7"/>
    <w:rsid w:val="00A941D2"/>
    <w:rsid w:val="00A949C9"/>
    <w:rsid w:val="00A95531"/>
    <w:rsid w:val="00A96F4E"/>
    <w:rsid w:val="00AA03DC"/>
    <w:rsid w:val="00AA1FCB"/>
    <w:rsid w:val="00AA5055"/>
    <w:rsid w:val="00AA6891"/>
    <w:rsid w:val="00AB0DC0"/>
    <w:rsid w:val="00AB149D"/>
    <w:rsid w:val="00AB2094"/>
    <w:rsid w:val="00AB27D3"/>
    <w:rsid w:val="00AB4456"/>
    <w:rsid w:val="00AB7115"/>
    <w:rsid w:val="00AB71AC"/>
    <w:rsid w:val="00AC17E2"/>
    <w:rsid w:val="00AC3104"/>
    <w:rsid w:val="00AC3E0F"/>
    <w:rsid w:val="00AC4120"/>
    <w:rsid w:val="00AC440D"/>
    <w:rsid w:val="00AC4609"/>
    <w:rsid w:val="00AC6ECE"/>
    <w:rsid w:val="00AC7E1E"/>
    <w:rsid w:val="00AD0078"/>
    <w:rsid w:val="00AD26F9"/>
    <w:rsid w:val="00AD6734"/>
    <w:rsid w:val="00AE27AD"/>
    <w:rsid w:val="00AE6564"/>
    <w:rsid w:val="00AE7A8E"/>
    <w:rsid w:val="00AE7ABA"/>
    <w:rsid w:val="00AF0470"/>
    <w:rsid w:val="00AF0C3A"/>
    <w:rsid w:val="00AF7891"/>
    <w:rsid w:val="00B051CC"/>
    <w:rsid w:val="00B05996"/>
    <w:rsid w:val="00B061AD"/>
    <w:rsid w:val="00B12A7B"/>
    <w:rsid w:val="00B142BE"/>
    <w:rsid w:val="00B20EA3"/>
    <w:rsid w:val="00B22379"/>
    <w:rsid w:val="00B22847"/>
    <w:rsid w:val="00B22CD8"/>
    <w:rsid w:val="00B232B1"/>
    <w:rsid w:val="00B27DF8"/>
    <w:rsid w:val="00B322A3"/>
    <w:rsid w:val="00B32320"/>
    <w:rsid w:val="00B32BF5"/>
    <w:rsid w:val="00B33694"/>
    <w:rsid w:val="00B33D6C"/>
    <w:rsid w:val="00B359F6"/>
    <w:rsid w:val="00B35CCF"/>
    <w:rsid w:val="00B40017"/>
    <w:rsid w:val="00B41C41"/>
    <w:rsid w:val="00B425FC"/>
    <w:rsid w:val="00B42C04"/>
    <w:rsid w:val="00B43F95"/>
    <w:rsid w:val="00B44402"/>
    <w:rsid w:val="00B5125A"/>
    <w:rsid w:val="00B53C9D"/>
    <w:rsid w:val="00B545B6"/>
    <w:rsid w:val="00B54E5D"/>
    <w:rsid w:val="00B567E7"/>
    <w:rsid w:val="00B56F89"/>
    <w:rsid w:val="00B573A6"/>
    <w:rsid w:val="00B622C7"/>
    <w:rsid w:val="00B62E23"/>
    <w:rsid w:val="00B63548"/>
    <w:rsid w:val="00B64ABF"/>
    <w:rsid w:val="00B66E96"/>
    <w:rsid w:val="00B700B6"/>
    <w:rsid w:val="00B73B86"/>
    <w:rsid w:val="00B745B7"/>
    <w:rsid w:val="00B76AED"/>
    <w:rsid w:val="00B76DE5"/>
    <w:rsid w:val="00B803E3"/>
    <w:rsid w:val="00B81058"/>
    <w:rsid w:val="00B81939"/>
    <w:rsid w:val="00B82494"/>
    <w:rsid w:val="00B82A2F"/>
    <w:rsid w:val="00B834FA"/>
    <w:rsid w:val="00B84AFB"/>
    <w:rsid w:val="00B85028"/>
    <w:rsid w:val="00B922AB"/>
    <w:rsid w:val="00B9244C"/>
    <w:rsid w:val="00B92779"/>
    <w:rsid w:val="00B9758B"/>
    <w:rsid w:val="00BA4E2B"/>
    <w:rsid w:val="00BA5F7B"/>
    <w:rsid w:val="00BB1FF9"/>
    <w:rsid w:val="00BB6878"/>
    <w:rsid w:val="00BB6AF3"/>
    <w:rsid w:val="00BB6BA9"/>
    <w:rsid w:val="00BC26FA"/>
    <w:rsid w:val="00BC28E1"/>
    <w:rsid w:val="00BC6B28"/>
    <w:rsid w:val="00BC7189"/>
    <w:rsid w:val="00BC73E3"/>
    <w:rsid w:val="00BC7928"/>
    <w:rsid w:val="00BD1C3F"/>
    <w:rsid w:val="00BD3492"/>
    <w:rsid w:val="00BD6D62"/>
    <w:rsid w:val="00BD6E50"/>
    <w:rsid w:val="00BE041F"/>
    <w:rsid w:val="00BE08B9"/>
    <w:rsid w:val="00BE0BB1"/>
    <w:rsid w:val="00BE127A"/>
    <w:rsid w:val="00BE48CE"/>
    <w:rsid w:val="00BE64FD"/>
    <w:rsid w:val="00BE6B50"/>
    <w:rsid w:val="00BF537B"/>
    <w:rsid w:val="00BF5514"/>
    <w:rsid w:val="00BF5E41"/>
    <w:rsid w:val="00BF6DDE"/>
    <w:rsid w:val="00BF714F"/>
    <w:rsid w:val="00BF721E"/>
    <w:rsid w:val="00C008B1"/>
    <w:rsid w:val="00C01108"/>
    <w:rsid w:val="00C01219"/>
    <w:rsid w:val="00C01362"/>
    <w:rsid w:val="00C01F6C"/>
    <w:rsid w:val="00C02141"/>
    <w:rsid w:val="00C0479C"/>
    <w:rsid w:val="00C071A5"/>
    <w:rsid w:val="00C10077"/>
    <w:rsid w:val="00C1197C"/>
    <w:rsid w:val="00C171F3"/>
    <w:rsid w:val="00C21FCD"/>
    <w:rsid w:val="00C2407B"/>
    <w:rsid w:val="00C2469D"/>
    <w:rsid w:val="00C24E20"/>
    <w:rsid w:val="00C253F2"/>
    <w:rsid w:val="00C2717D"/>
    <w:rsid w:val="00C30DFA"/>
    <w:rsid w:val="00C31C59"/>
    <w:rsid w:val="00C31F55"/>
    <w:rsid w:val="00C334D9"/>
    <w:rsid w:val="00C3565A"/>
    <w:rsid w:val="00C36E2F"/>
    <w:rsid w:val="00C400A9"/>
    <w:rsid w:val="00C4144D"/>
    <w:rsid w:val="00C428EB"/>
    <w:rsid w:val="00C46344"/>
    <w:rsid w:val="00C46CC5"/>
    <w:rsid w:val="00C5196C"/>
    <w:rsid w:val="00C53363"/>
    <w:rsid w:val="00C53791"/>
    <w:rsid w:val="00C5379F"/>
    <w:rsid w:val="00C5428D"/>
    <w:rsid w:val="00C55D5D"/>
    <w:rsid w:val="00C5765E"/>
    <w:rsid w:val="00C6176B"/>
    <w:rsid w:val="00C70797"/>
    <w:rsid w:val="00C707FA"/>
    <w:rsid w:val="00C7108D"/>
    <w:rsid w:val="00C710C0"/>
    <w:rsid w:val="00C71F1C"/>
    <w:rsid w:val="00C75123"/>
    <w:rsid w:val="00C762EB"/>
    <w:rsid w:val="00C82999"/>
    <w:rsid w:val="00C85A23"/>
    <w:rsid w:val="00C85CCE"/>
    <w:rsid w:val="00C866A8"/>
    <w:rsid w:val="00C87D55"/>
    <w:rsid w:val="00C91EDF"/>
    <w:rsid w:val="00C9397B"/>
    <w:rsid w:val="00C93AF5"/>
    <w:rsid w:val="00C93B2A"/>
    <w:rsid w:val="00C93E7C"/>
    <w:rsid w:val="00C9410B"/>
    <w:rsid w:val="00C94A1B"/>
    <w:rsid w:val="00C9553E"/>
    <w:rsid w:val="00C95A3D"/>
    <w:rsid w:val="00C97A2E"/>
    <w:rsid w:val="00C97FAE"/>
    <w:rsid w:val="00CA2D16"/>
    <w:rsid w:val="00CA372B"/>
    <w:rsid w:val="00CA39EB"/>
    <w:rsid w:val="00CA48CA"/>
    <w:rsid w:val="00CA54F4"/>
    <w:rsid w:val="00CA5B26"/>
    <w:rsid w:val="00CA70BC"/>
    <w:rsid w:val="00CB0DD7"/>
    <w:rsid w:val="00CB1720"/>
    <w:rsid w:val="00CB2132"/>
    <w:rsid w:val="00CB3607"/>
    <w:rsid w:val="00CB3E25"/>
    <w:rsid w:val="00CB401B"/>
    <w:rsid w:val="00CB624B"/>
    <w:rsid w:val="00CB6A3A"/>
    <w:rsid w:val="00CB6BCC"/>
    <w:rsid w:val="00CC18A1"/>
    <w:rsid w:val="00CC2B85"/>
    <w:rsid w:val="00CC442C"/>
    <w:rsid w:val="00CC62A5"/>
    <w:rsid w:val="00CC79B6"/>
    <w:rsid w:val="00CD1DF9"/>
    <w:rsid w:val="00CD24F2"/>
    <w:rsid w:val="00CD4541"/>
    <w:rsid w:val="00CD65EF"/>
    <w:rsid w:val="00CD70DE"/>
    <w:rsid w:val="00CE0A0A"/>
    <w:rsid w:val="00CE0ECC"/>
    <w:rsid w:val="00CE3159"/>
    <w:rsid w:val="00CE3BD4"/>
    <w:rsid w:val="00CE3C59"/>
    <w:rsid w:val="00CE5741"/>
    <w:rsid w:val="00CE6B33"/>
    <w:rsid w:val="00CE73E6"/>
    <w:rsid w:val="00CF06D8"/>
    <w:rsid w:val="00CF7EDF"/>
    <w:rsid w:val="00D00697"/>
    <w:rsid w:val="00D00BB0"/>
    <w:rsid w:val="00D02FF4"/>
    <w:rsid w:val="00D03BBC"/>
    <w:rsid w:val="00D03E71"/>
    <w:rsid w:val="00D04068"/>
    <w:rsid w:val="00D0409A"/>
    <w:rsid w:val="00D046D1"/>
    <w:rsid w:val="00D05987"/>
    <w:rsid w:val="00D072F2"/>
    <w:rsid w:val="00D10131"/>
    <w:rsid w:val="00D108C6"/>
    <w:rsid w:val="00D108E1"/>
    <w:rsid w:val="00D10F05"/>
    <w:rsid w:val="00D11D92"/>
    <w:rsid w:val="00D132F7"/>
    <w:rsid w:val="00D15E9D"/>
    <w:rsid w:val="00D1604C"/>
    <w:rsid w:val="00D161B3"/>
    <w:rsid w:val="00D179F6"/>
    <w:rsid w:val="00D22901"/>
    <w:rsid w:val="00D26313"/>
    <w:rsid w:val="00D27FFC"/>
    <w:rsid w:val="00D31A52"/>
    <w:rsid w:val="00D31C0E"/>
    <w:rsid w:val="00D32BF7"/>
    <w:rsid w:val="00D33387"/>
    <w:rsid w:val="00D334FC"/>
    <w:rsid w:val="00D337F3"/>
    <w:rsid w:val="00D33BD8"/>
    <w:rsid w:val="00D33BF2"/>
    <w:rsid w:val="00D34D1A"/>
    <w:rsid w:val="00D40823"/>
    <w:rsid w:val="00D41B5B"/>
    <w:rsid w:val="00D422C7"/>
    <w:rsid w:val="00D425BB"/>
    <w:rsid w:val="00D43DB5"/>
    <w:rsid w:val="00D46EF0"/>
    <w:rsid w:val="00D47848"/>
    <w:rsid w:val="00D50183"/>
    <w:rsid w:val="00D538E5"/>
    <w:rsid w:val="00D53BE5"/>
    <w:rsid w:val="00D53BF9"/>
    <w:rsid w:val="00D55C5E"/>
    <w:rsid w:val="00D60A0F"/>
    <w:rsid w:val="00D6109B"/>
    <w:rsid w:val="00D61E0A"/>
    <w:rsid w:val="00D64F34"/>
    <w:rsid w:val="00D65145"/>
    <w:rsid w:val="00D72F93"/>
    <w:rsid w:val="00D73044"/>
    <w:rsid w:val="00D84D44"/>
    <w:rsid w:val="00D851DB"/>
    <w:rsid w:val="00D85DFB"/>
    <w:rsid w:val="00D86A81"/>
    <w:rsid w:val="00D90AAB"/>
    <w:rsid w:val="00D91EE4"/>
    <w:rsid w:val="00D9355D"/>
    <w:rsid w:val="00D9357E"/>
    <w:rsid w:val="00D94E9D"/>
    <w:rsid w:val="00D95DA7"/>
    <w:rsid w:val="00D96A56"/>
    <w:rsid w:val="00DA0E01"/>
    <w:rsid w:val="00DA1FC6"/>
    <w:rsid w:val="00DA2370"/>
    <w:rsid w:val="00DA2961"/>
    <w:rsid w:val="00DA33F3"/>
    <w:rsid w:val="00DA34CA"/>
    <w:rsid w:val="00DA4B9A"/>
    <w:rsid w:val="00DB037B"/>
    <w:rsid w:val="00DB2DDD"/>
    <w:rsid w:val="00DB46D6"/>
    <w:rsid w:val="00DB4970"/>
    <w:rsid w:val="00DB717E"/>
    <w:rsid w:val="00DC030B"/>
    <w:rsid w:val="00DC0E9B"/>
    <w:rsid w:val="00DC4EF4"/>
    <w:rsid w:val="00DD0540"/>
    <w:rsid w:val="00DD093D"/>
    <w:rsid w:val="00DD1300"/>
    <w:rsid w:val="00DD19F0"/>
    <w:rsid w:val="00DD2C89"/>
    <w:rsid w:val="00DD3AA1"/>
    <w:rsid w:val="00DD4470"/>
    <w:rsid w:val="00DD5A47"/>
    <w:rsid w:val="00DD630F"/>
    <w:rsid w:val="00DD66C2"/>
    <w:rsid w:val="00DD66FD"/>
    <w:rsid w:val="00DD7A07"/>
    <w:rsid w:val="00DD7E77"/>
    <w:rsid w:val="00DE3FB7"/>
    <w:rsid w:val="00DE4E8A"/>
    <w:rsid w:val="00DE563C"/>
    <w:rsid w:val="00DE7045"/>
    <w:rsid w:val="00DF09FB"/>
    <w:rsid w:val="00DF0D44"/>
    <w:rsid w:val="00DF182E"/>
    <w:rsid w:val="00DF1DBC"/>
    <w:rsid w:val="00DF25CC"/>
    <w:rsid w:val="00DF2BB7"/>
    <w:rsid w:val="00DF2C47"/>
    <w:rsid w:val="00DF3DFB"/>
    <w:rsid w:val="00DF3E6F"/>
    <w:rsid w:val="00DF52B5"/>
    <w:rsid w:val="00DF607A"/>
    <w:rsid w:val="00DF6F0C"/>
    <w:rsid w:val="00DF76DD"/>
    <w:rsid w:val="00E0078A"/>
    <w:rsid w:val="00E0136F"/>
    <w:rsid w:val="00E0288B"/>
    <w:rsid w:val="00E04388"/>
    <w:rsid w:val="00E0549A"/>
    <w:rsid w:val="00E06057"/>
    <w:rsid w:val="00E06C88"/>
    <w:rsid w:val="00E07FA2"/>
    <w:rsid w:val="00E108EF"/>
    <w:rsid w:val="00E11535"/>
    <w:rsid w:val="00E117D9"/>
    <w:rsid w:val="00E12492"/>
    <w:rsid w:val="00E12DB1"/>
    <w:rsid w:val="00E13D62"/>
    <w:rsid w:val="00E14209"/>
    <w:rsid w:val="00E145F6"/>
    <w:rsid w:val="00E159A8"/>
    <w:rsid w:val="00E22127"/>
    <w:rsid w:val="00E2297A"/>
    <w:rsid w:val="00E24FA4"/>
    <w:rsid w:val="00E25B88"/>
    <w:rsid w:val="00E265FD"/>
    <w:rsid w:val="00E307ED"/>
    <w:rsid w:val="00E3227D"/>
    <w:rsid w:val="00E33C64"/>
    <w:rsid w:val="00E36930"/>
    <w:rsid w:val="00E44378"/>
    <w:rsid w:val="00E446E8"/>
    <w:rsid w:val="00E44919"/>
    <w:rsid w:val="00E45257"/>
    <w:rsid w:val="00E46975"/>
    <w:rsid w:val="00E470B2"/>
    <w:rsid w:val="00E4788A"/>
    <w:rsid w:val="00E47911"/>
    <w:rsid w:val="00E50E6B"/>
    <w:rsid w:val="00E5370E"/>
    <w:rsid w:val="00E54358"/>
    <w:rsid w:val="00E57D3A"/>
    <w:rsid w:val="00E604B6"/>
    <w:rsid w:val="00E606AA"/>
    <w:rsid w:val="00E60BEA"/>
    <w:rsid w:val="00E60E38"/>
    <w:rsid w:val="00E62D59"/>
    <w:rsid w:val="00E6362E"/>
    <w:rsid w:val="00E63687"/>
    <w:rsid w:val="00E63D3B"/>
    <w:rsid w:val="00E6589B"/>
    <w:rsid w:val="00E6768C"/>
    <w:rsid w:val="00E70506"/>
    <w:rsid w:val="00E7411C"/>
    <w:rsid w:val="00E7412E"/>
    <w:rsid w:val="00E76D2B"/>
    <w:rsid w:val="00E80C95"/>
    <w:rsid w:val="00E810E1"/>
    <w:rsid w:val="00E81199"/>
    <w:rsid w:val="00E84AFB"/>
    <w:rsid w:val="00E84B40"/>
    <w:rsid w:val="00E851A9"/>
    <w:rsid w:val="00E854FF"/>
    <w:rsid w:val="00E91A41"/>
    <w:rsid w:val="00E97106"/>
    <w:rsid w:val="00EA044E"/>
    <w:rsid w:val="00EA09D5"/>
    <w:rsid w:val="00EA1BDB"/>
    <w:rsid w:val="00EA1CCE"/>
    <w:rsid w:val="00EA347C"/>
    <w:rsid w:val="00EA49CF"/>
    <w:rsid w:val="00EA6496"/>
    <w:rsid w:val="00EA6D67"/>
    <w:rsid w:val="00EB01C6"/>
    <w:rsid w:val="00EB4EEB"/>
    <w:rsid w:val="00EC1D0F"/>
    <w:rsid w:val="00EC23DA"/>
    <w:rsid w:val="00EC3945"/>
    <w:rsid w:val="00EC3CE8"/>
    <w:rsid w:val="00EC4457"/>
    <w:rsid w:val="00EC4D58"/>
    <w:rsid w:val="00EC4FBB"/>
    <w:rsid w:val="00ED104A"/>
    <w:rsid w:val="00ED4858"/>
    <w:rsid w:val="00ED51DE"/>
    <w:rsid w:val="00ED67D9"/>
    <w:rsid w:val="00ED780A"/>
    <w:rsid w:val="00ED7FCD"/>
    <w:rsid w:val="00EE10AB"/>
    <w:rsid w:val="00EE132F"/>
    <w:rsid w:val="00EE28E5"/>
    <w:rsid w:val="00EE43C9"/>
    <w:rsid w:val="00EE4E16"/>
    <w:rsid w:val="00EE599B"/>
    <w:rsid w:val="00EE59A5"/>
    <w:rsid w:val="00EE5E88"/>
    <w:rsid w:val="00EE64A3"/>
    <w:rsid w:val="00EE6CDB"/>
    <w:rsid w:val="00EE7965"/>
    <w:rsid w:val="00EF1852"/>
    <w:rsid w:val="00EF272A"/>
    <w:rsid w:val="00EF5D93"/>
    <w:rsid w:val="00EF6088"/>
    <w:rsid w:val="00EF71BA"/>
    <w:rsid w:val="00EF7CB1"/>
    <w:rsid w:val="00EF7FFA"/>
    <w:rsid w:val="00F02766"/>
    <w:rsid w:val="00F029B1"/>
    <w:rsid w:val="00F03175"/>
    <w:rsid w:val="00F03C82"/>
    <w:rsid w:val="00F049F1"/>
    <w:rsid w:val="00F05FEF"/>
    <w:rsid w:val="00F10BB5"/>
    <w:rsid w:val="00F10E0B"/>
    <w:rsid w:val="00F11B70"/>
    <w:rsid w:val="00F14615"/>
    <w:rsid w:val="00F14EDE"/>
    <w:rsid w:val="00F15084"/>
    <w:rsid w:val="00F160D1"/>
    <w:rsid w:val="00F21902"/>
    <w:rsid w:val="00F23AF7"/>
    <w:rsid w:val="00F23D56"/>
    <w:rsid w:val="00F23D5C"/>
    <w:rsid w:val="00F24C6F"/>
    <w:rsid w:val="00F254F0"/>
    <w:rsid w:val="00F25E47"/>
    <w:rsid w:val="00F276BD"/>
    <w:rsid w:val="00F31288"/>
    <w:rsid w:val="00F3135C"/>
    <w:rsid w:val="00F31535"/>
    <w:rsid w:val="00F37745"/>
    <w:rsid w:val="00F411C3"/>
    <w:rsid w:val="00F42407"/>
    <w:rsid w:val="00F424B1"/>
    <w:rsid w:val="00F430FE"/>
    <w:rsid w:val="00F43E53"/>
    <w:rsid w:val="00F453C5"/>
    <w:rsid w:val="00F47BE0"/>
    <w:rsid w:val="00F506A4"/>
    <w:rsid w:val="00F51C46"/>
    <w:rsid w:val="00F52CE2"/>
    <w:rsid w:val="00F5371A"/>
    <w:rsid w:val="00F54C40"/>
    <w:rsid w:val="00F57061"/>
    <w:rsid w:val="00F6078B"/>
    <w:rsid w:val="00F64844"/>
    <w:rsid w:val="00F648D4"/>
    <w:rsid w:val="00F65EE5"/>
    <w:rsid w:val="00F6791B"/>
    <w:rsid w:val="00F67B04"/>
    <w:rsid w:val="00F70B20"/>
    <w:rsid w:val="00F71AFE"/>
    <w:rsid w:val="00F72BD3"/>
    <w:rsid w:val="00F7322B"/>
    <w:rsid w:val="00F7444C"/>
    <w:rsid w:val="00F75A0F"/>
    <w:rsid w:val="00F75BC4"/>
    <w:rsid w:val="00F762B5"/>
    <w:rsid w:val="00F763BE"/>
    <w:rsid w:val="00F76614"/>
    <w:rsid w:val="00F76CC8"/>
    <w:rsid w:val="00F77A29"/>
    <w:rsid w:val="00F805CC"/>
    <w:rsid w:val="00F808F3"/>
    <w:rsid w:val="00F81367"/>
    <w:rsid w:val="00F82B56"/>
    <w:rsid w:val="00F85CDE"/>
    <w:rsid w:val="00F878E5"/>
    <w:rsid w:val="00F87A86"/>
    <w:rsid w:val="00F902B4"/>
    <w:rsid w:val="00F90B47"/>
    <w:rsid w:val="00F90EF7"/>
    <w:rsid w:val="00F91BB7"/>
    <w:rsid w:val="00F9343B"/>
    <w:rsid w:val="00F93477"/>
    <w:rsid w:val="00F93FE2"/>
    <w:rsid w:val="00F964EF"/>
    <w:rsid w:val="00F9751E"/>
    <w:rsid w:val="00FA0FF6"/>
    <w:rsid w:val="00FA2268"/>
    <w:rsid w:val="00FA2635"/>
    <w:rsid w:val="00FA2A81"/>
    <w:rsid w:val="00FA379D"/>
    <w:rsid w:val="00FA413D"/>
    <w:rsid w:val="00FA7946"/>
    <w:rsid w:val="00FA7D1C"/>
    <w:rsid w:val="00FB0D3C"/>
    <w:rsid w:val="00FB4FB0"/>
    <w:rsid w:val="00FB567D"/>
    <w:rsid w:val="00FB713B"/>
    <w:rsid w:val="00FC06E6"/>
    <w:rsid w:val="00FC08DD"/>
    <w:rsid w:val="00FC1CCD"/>
    <w:rsid w:val="00FC257E"/>
    <w:rsid w:val="00FC42A1"/>
    <w:rsid w:val="00FC4B7A"/>
    <w:rsid w:val="00FC6648"/>
    <w:rsid w:val="00FC6F5F"/>
    <w:rsid w:val="00FC7406"/>
    <w:rsid w:val="00FD2A72"/>
    <w:rsid w:val="00FD5611"/>
    <w:rsid w:val="00FD5C62"/>
    <w:rsid w:val="00FD70F3"/>
    <w:rsid w:val="00FD79A0"/>
    <w:rsid w:val="00FE003D"/>
    <w:rsid w:val="00FE3A0C"/>
    <w:rsid w:val="00FE4082"/>
    <w:rsid w:val="00FF0536"/>
    <w:rsid w:val="00FF0733"/>
    <w:rsid w:val="00FF1220"/>
    <w:rsid w:val="00FF42E4"/>
    <w:rsid w:val="00FF444D"/>
    <w:rsid w:val="00FF4EED"/>
    <w:rsid w:val="00FF508D"/>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3F054D"/>
  <w15:docId w15:val="{CD68639B-0FB0-F041-A4C8-AAAB20F8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MC_Standard (ALT + S)"/>
    <w:qFormat/>
    <w:rsid w:val="00F25E47"/>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F411C3"/>
    <w:pPr>
      <w:spacing w:after="0" w:line="240" w:lineRule="auto"/>
    </w:pPr>
  </w:style>
  <w:style w:type="character" w:styleId="NichtaufgelsteErwhnung">
    <w:name w:val="Unresolved Mention"/>
    <w:basedOn w:val="Absatz-Standardschriftart"/>
    <w:uiPriority w:val="99"/>
    <w:semiHidden/>
    <w:unhideWhenUsed/>
    <w:rsid w:val="003B31C9"/>
    <w:rPr>
      <w:color w:val="605E5C"/>
      <w:shd w:val="clear" w:color="auto" w:fill="E1DFDD"/>
    </w:rPr>
  </w:style>
  <w:style w:type="character" w:styleId="BesuchterLink">
    <w:name w:val="FollowedHyperlink"/>
    <w:basedOn w:val="Absatz-Standardschriftart"/>
    <w:uiPriority w:val="99"/>
    <w:semiHidden/>
    <w:unhideWhenUsed/>
    <w:rsid w:val="000E6E1A"/>
    <w:rPr>
      <w:color w:val="48A1F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55981">
      <w:bodyDiv w:val="1"/>
      <w:marLeft w:val="0"/>
      <w:marRight w:val="0"/>
      <w:marTop w:val="0"/>
      <w:marBottom w:val="0"/>
      <w:divBdr>
        <w:top w:val="none" w:sz="0" w:space="0" w:color="auto"/>
        <w:left w:val="none" w:sz="0" w:space="0" w:color="auto"/>
        <w:bottom w:val="none" w:sz="0" w:space="0" w:color="auto"/>
        <w:right w:val="none" w:sz="0" w:space="0" w:color="auto"/>
      </w:divBdr>
    </w:div>
    <w:div w:id="205143425">
      <w:bodyDiv w:val="1"/>
      <w:marLeft w:val="0"/>
      <w:marRight w:val="0"/>
      <w:marTop w:val="0"/>
      <w:marBottom w:val="0"/>
      <w:divBdr>
        <w:top w:val="none" w:sz="0" w:space="0" w:color="auto"/>
        <w:left w:val="none" w:sz="0" w:space="0" w:color="auto"/>
        <w:bottom w:val="none" w:sz="0" w:space="0" w:color="auto"/>
        <w:right w:val="none" w:sz="0" w:space="0" w:color="auto"/>
      </w:divBdr>
    </w:div>
    <w:div w:id="456489224">
      <w:bodyDiv w:val="1"/>
      <w:marLeft w:val="0"/>
      <w:marRight w:val="0"/>
      <w:marTop w:val="0"/>
      <w:marBottom w:val="0"/>
      <w:divBdr>
        <w:top w:val="none" w:sz="0" w:space="0" w:color="auto"/>
        <w:left w:val="none" w:sz="0" w:space="0" w:color="auto"/>
        <w:bottom w:val="none" w:sz="0" w:space="0" w:color="auto"/>
        <w:right w:val="none" w:sz="0" w:space="0" w:color="auto"/>
      </w:divBdr>
    </w:div>
    <w:div w:id="656225389">
      <w:bodyDiv w:val="1"/>
      <w:marLeft w:val="0"/>
      <w:marRight w:val="0"/>
      <w:marTop w:val="0"/>
      <w:marBottom w:val="0"/>
      <w:divBdr>
        <w:top w:val="none" w:sz="0" w:space="0" w:color="auto"/>
        <w:left w:val="none" w:sz="0" w:space="0" w:color="auto"/>
        <w:bottom w:val="none" w:sz="0" w:space="0" w:color="auto"/>
        <w:right w:val="none" w:sz="0" w:space="0" w:color="auto"/>
      </w:divBdr>
    </w:div>
    <w:div w:id="875509791">
      <w:bodyDiv w:val="1"/>
      <w:marLeft w:val="0"/>
      <w:marRight w:val="0"/>
      <w:marTop w:val="0"/>
      <w:marBottom w:val="0"/>
      <w:divBdr>
        <w:top w:val="none" w:sz="0" w:space="0" w:color="auto"/>
        <w:left w:val="none" w:sz="0" w:space="0" w:color="auto"/>
        <w:bottom w:val="none" w:sz="0" w:space="0" w:color="auto"/>
        <w:right w:val="none" w:sz="0" w:space="0" w:color="auto"/>
      </w:divBdr>
    </w:div>
    <w:div w:id="877089683">
      <w:bodyDiv w:val="1"/>
      <w:marLeft w:val="0"/>
      <w:marRight w:val="0"/>
      <w:marTop w:val="0"/>
      <w:marBottom w:val="0"/>
      <w:divBdr>
        <w:top w:val="none" w:sz="0" w:space="0" w:color="auto"/>
        <w:left w:val="none" w:sz="0" w:space="0" w:color="auto"/>
        <w:bottom w:val="none" w:sz="0" w:space="0" w:color="auto"/>
        <w:right w:val="none" w:sz="0" w:space="0" w:color="auto"/>
      </w:divBdr>
    </w:div>
    <w:div w:id="1061439708">
      <w:bodyDiv w:val="1"/>
      <w:marLeft w:val="0"/>
      <w:marRight w:val="0"/>
      <w:marTop w:val="0"/>
      <w:marBottom w:val="0"/>
      <w:divBdr>
        <w:top w:val="none" w:sz="0" w:space="0" w:color="auto"/>
        <w:left w:val="none" w:sz="0" w:space="0" w:color="auto"/>
        <w:bottom w:val="none" w:sz="0" w:space="0" w:color="auto"/>
        <w:right w:val="none" w:sz="0" w:space="0" w:color="auto"/>
      </w:divBdr>
      <w:divsChild>
        <w:div w:id="213412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2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1561">
      <w:bodyDiv w:val="1"/>
      <w:marLeft w:val="0"/>
      <w:marRight w:val="0"/>
      <w:marTop w:val="0"/>
      <w:marBottom w:val="0"/>
      <w:divBdr>
        <w:top w:val="none" w:sz="0" w:space="0" w:color="auto"/>
        <w:left w:val="none" w:sz="0" w:space="0" w:color="auto"/>
        <w:bottom w:val="none" w:sz="0" w:space="0" w:color="auto"/>
        <w:right w:val="none" w:sz="0" w:space="0" w:color="auto"/>
      </w:divBdr>
    </w:div>
    <w:div w:id="1280839350">
      <w:bodyDiv w:val="1"/>
      <w:marLeft w:val="0"/>
      <w:marRight w:val="0"/>
      <w:marTop w:val="0"/>
      <w:marBottom w:val="0"/>
      <w:divBdr>
        <w:top w:val="none" w:sz="0" w:space="0" w:color="auto"/>
        <w:left w:val="none" w:sz="0" w:space="0" w:color="auto"/>
        <w:bottom w:val="none" w:sz="0" w:space="0" w:color="auto"/>
        <w:right w:val="none" w:sz="0" w:space="0" w:color="auto"/>
      </w:divBdr>
    </w:div>
    <w:div w:id="1419329220">
      <w:bodyDiv w:val="1"/>
      <w:marLeft w:val="0"/>
      <w:marRight w:val="0"/>
      <w:marTop w:val="0"/>
      <w:marBottom w:val="0"/>
      <w:divBdr>
        <w:top w:val="none" w:sz="0" w:space="0" w:color="auto"/>
        <w:left w:val="none" w:sz="0" w:space="0" w:color="auto"/>
        <w:bottom w:val="none" w:sz="0" w:space="0" w:color="auto"/>
        <w:right w:val="none" w:sz="0" w:space="0" w:color="auto"/>
      </w:divBdr>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 w:id="2047102926">
      <w:bodyDiv w:val="1"/>
      <w:marLeft w:val="0"/>
      <w:marRight w:val="0"/>
      <w:marTop w:val="0"/>
      <w:marBottom w:val="0"/>
      <w:divBdr>
        <w:top w:val="none" w:sz="0" w:space="0" w:color="auto"/>
        <w:left w:val="none" w:sz="0" w:space="0" w:color="auto"/>
        <w:bottom w:val="none" w:sz="0" w:space="0" w:color="auto"/>
        <w:right w:val="none" w:sz="0" w:space="0" w:color="auto"/>
      </w:divBdr>
    </w:div>
    <w:div w:id="2052612269">
      <w:bodyDiv w:val="1"/>
      <w:marLeft w:val="0"/>
      <w:marRight w:val="0"/>
      <w:marTop w:val="0"/>
      <w:marBottom w:val="0"/>
      <w:divBdr>
        <w:top w:val="none" w:sz="0" w:space="0" w:color="auto"/>
        <w:left w:val="none" w:sz="0" w:space="0" w:color="auto"/>
        <w:bottom w:val="none" w:sz="0" w:space="0" w:color="auto"/>
        <w:right w:val="none" w:sz="0" w:space="0" w:color="auto"/>
      </w:divBdr>
    </w:div>
    <w:div w:id="20580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EFE7-9052-456A-90B9-4243F4E7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2018_03_05_Presseinformation.dotx</Template>
  <TotalTime>0</TotalTime>
  <Pages>5</Pages>
  <Words>944</Words>
  <Characters>5953</Characters>
  <Application>Microsoft Office Word</Application>
  <DocSecurity>4</DocSecurity>
  <Lines>49</Lines>
  <Paragraphs>13</Paragraphs>
  <ScaleCrop>false</ScaleCrop>
  <HeadingPairs>
    <vt:vector size="2" baseType="variant">
      <vt:variant>
        <vt:lpstr>Titel</vt:lpstr>
      </vt:variant>
      <vt:variant>
        <vt:i4>1</vt:i4>
      </vt:variant>
    </vt:vector>
  </HeadingPairs>
  <TitlesOfParts>
    <vt:vector size="1" baseType="lpstr">
      <vt:lpstr>SMC Presseinformation</vt:lpstr>
    </vt:vector>
  </TitlesOfParts>
  <Company>SMC Deutschland</Company>
  <LinksUpToDate>false</LinksUpToDate>
  <CharactersWithSpaces>6884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VXB</dc:subject>
  <dc:creator>Brigitte Martinez-Mendez</dc:creator>
  <cp:keywords>HRSE</cp:keywords>
  <dc:description/>
  <cp:lastModifiedBy>Anne Heidrich</cp:lastModifiedBy>
  <cp:revision>2</cp:revision>
  <cp:lastPrinted>2020-08-19T13:25:00Z</cp:lastPrinted>
  <dcterms:created xsi:type="dcterms:W3CDTF">2022-07-20T07:07:00Z</dcterms:created>
  <dcterms:modified xsi:type="dcterms:W3CDTF">2022-07-20T07:07:00Z</dcterms:modified>
</cp:coreProperties>
</file>