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D57E4" w14:textId="77777777" w:rsidR="0062542D" w:rsidRPr="0062542D" w:rsidRDefault="00C01362" w:rsidP="0062542D">
      <w:pPr>
        <w:pStyle w:val="SMCTemplate"/>
        <w:spacing w:before="0" w:after="0"/>
        <w:jc w:val="right"/>
        <w:rPr>
          <w:sz w:val="44"/>
          <w:szCs w:val="44"/>
        </w:rPr>
      </w:pPr>
      <w:r w:rsidRPr="0062542D">
        <w:rPr>
          <w:sz w:val="44"/>
          <w:szCs w:val="44"/>
        </w:rPr>
        <w:t>Presseinformation</w:t>
      </w:r>
    </w:p>
    <w:p w14:paraId="7651B8B1" w14:textId="3A951A2E" w:rsidR="0062542D" w:rsidRPr="0062542D" w:rsidRDefault="005E052A" w:rsidP="0062542D">
      <w:pPr>
        <w:spacing w:before="120"/>
        <w:jc w:val="right"/>
      </w:pPr>
      <w:r>
        <w:t xml:space="preserve">Egelsbach, </w:t>
      </w:r>
      <w:r w:rsidR="00D84D6D">
        <w:t>Mai</w:t>
      </w:r>
      <w:r w:rsidR="00B759EB">
        <w:t xml:space="preserve"> </w:t>
      </w:r>
      <w:r w:rsidR="004E0FED">
        <w:t>20</w:t>
      </w:r>
      <w:r w:rsidR="002537F4">
        <w:t>2</w:t>
      </w:r>
      <w:r w:rsidR="00DD1397">
        <w:t>2</w:t>
      </w:r>
    </w:p>
    <w:p w14:paraId="6FE2960A" w14:textId="77777777" w:rsidR="004D25B1" w:rsidRPr="004D25B1" w:rsidRDefault="004D25B1" w:rsidP="004D25B1">
      <w:pPr>
        <w:pStyle w:val="SMCUntertitel"/>
        <w:spacing w:after="0"/>
        <w:rPr>
          <w:b/>
          <w:sz w:val="30"/>
          <w:szCs w:val="30"/>
        </w:rPr>
      </w:pPr>
    </w:p>
    <w:p w14:paraId="0D968162" w14:textId="280A93AA" w:rsidR="007C0722" w:rsidRDefault="00394719" w:rsidP="004D25B1">
      <w:pPr>
        <w:pStyle w:val="SMCUntertitel"/>
        <w:spacing w:before="0" w:after="0"/>
        <w:rPr>
          <w:b/>
          <w:sz w:val="30"/>
          <w:szCs w:val="30"/>
        </w:rPr>
      </w:pPr>
      <w:r>
        <w:rPr>
          <w:b/>
          <w:bCs/>
          <w:sz w:val="30"/>
          <w:szCs w:val="30"/>
          <w:lang w:val="de"/>
        </w:rPr>
        <w:t xml:space="preserve">SMC auf der </w:t>
      </w:r>
      <w:r w:rsidR="00D84D6D">
        <w:rPr>
          <w:b/>
          <w:bCs/>
          <w:sz w:val="30"/>
          <w:szCs w:val="30"/>
          <w:lang w:val="de"/>
        </w:rPr>
        <w:t>IFFA</w:t>
      </w:r>
      <w:r>
        <w:rPr>
          <w:b/>
          <w:bCs/>
          <w:sz w:val="30"/>
          <w:szCs w:val="30"/>
          <w:lang w:val="de"/>
        </w:rPr>
        <w:t xml:space="preserve"> 2022: </w:t>
      </w:r>
      <w:r w:rsidR="002A7EE4">
        <w:rPr>
          <w:b/>
          <w:bCs/>
          <w:sz w:val="30"/>
          <w:szCs w:val="30"/>
          <w:lang w:val="de"/>
        </w:rPr>
        <w:t>H</w:t>
      </w:r>
      <w:r w:rsidR="00D84D6D">
        <w:rPr>
          <w:b/>
          <w:bCs/>
          <w:sz w:val="30"/>
          <w:szCs w:val="30"/>
          <w:lang w:val="de"/>
        </w:rPr>
        <w:t>ygienische</w:t>
      </w:r>
      <w:r w:rsidR="002A7EE4">
        <w:rPr>
          <w:b/>
          <w:bCs/>
          <w:sz w:val="30"/>
          <w:szCs w:val="30"/>
          <w:lang w:val="de"/>
        </w:rPr>
        <w:t>, sichere und effiziente</w:t>
      </w:r>
      <w:r w:rsidR="00D84D6D">
        <w:rPr>
          <w:b/>
          <w:bCs/>
          <w:sz w:val="30"/>
          <w:szCs w:val="30"/>
          <w:lang w:val="de"/>
        </w:rPr>
        <w:t xml:space="preserve"> Lösungen </w:t>
      </w:r>
      <w:r w:rsidR="001C5A83">
        <w:rPr>
          <w:b/>
          <w:bCs/>
          <w:sz w:val="30"/>
          <w:szCs w:val="30"/>
          <w:lang w:val="de"/>
        </w:rPr>
        <w:t xml:space="preserve">im Clean Design </w:t>
      </w:r>
      <w:r w:rsidR="00F46FA3">
        <w:rPr>
          <w:b/>
          <w:bCs/>
          <w:sz w:val="30"/>
          <w:szCs w:val="30"/>
          <w:lang w:val="de"/>
        </w:rPr>
        <w:t>für die Lebensmittelindustrie</w:t>
      </w:r>
    </w:p>
    <w:p w14:paraId="5F82572C" w14:textId="3437FA44" w:rsidR="00DB2792" w:rsidRPr="00394719" w:rsidRDefault="00394719" w:rsidP="004B36C8">
      <w:pPr>
        <w:spacing w:line="360" w:lineRule="atLeast"/>
        <w:rPr>
          <w:rFonts w:asciiTheme="majorHAnsi" w:eastAsiaTheme="majorEastAsia" w:hAnsiTheme="majorHAnsi" w:cstheme="majorBidi"/>
          <w:b/>
          <w:szCs w:val="32"/>
        </w:rPr>
      </w:pPr>
      <w:r>
        <w:rPr>
          <w:rFonts w:asciiTheme="majorHAnsi" w:eastAsiaTheme="majorEastAsia" w:hAnsiTheme="majorHAnsi" w:cstheme="majorBidi"/>
          <w:bCs/>
          <w:szCs w:val="32"/>
        </w:rPr>
        <w:br/>
      </w:r>
      <w:r w:rsidR="0079654A">
        <w:rPr>
          <w:rFonts w:asciiTheme="majorHAnsi" w:eastAsiaTheme="majorEastAsia" w:hAnsiTheme="majorHAnsi" w:cstheme="majorBidi"/>
          <w:b/>
          <w:szCs w:val="32"/>
        </w:rPr>
        <w:t>Die IFFA</w:t>
      </w:r>
      <w:r w:rsidR="0016678F" w:rsidRPr="00394719">
        <w:rPr>
          <w:rFonts w:asciiTheme="majorHAnsi" w:eastAsiaTheme="majorEastAsia" w:hAnsiTheme="majorHAnsi" w:cstheme="majorBidi"/>
          <w:b/>
          <w:szCs w:val="32"/>
        </w:rPr>
        <w:t xml:space="preserve"> </w:t>
      </w:r>
      <w:r w:rsidR="00F975BD">
        <w:rPr>
          <w:rFonts w:asciiTheme="majorHAnsi" w:eastAsiaTheme="majorEastAsia" w:hAnsiTheme="majorHAnsi" w:cstheme="majorBidi"/>
          <w:b/>
          <w:szCs w:val="32"/>
        </w:rPr>
        <w:t xml:space="preserve">vom 14. </w:t>
      </w:r>
      <w:r w:rsidR="009818D8">
        <w:rPr>
          <w:rFonts w:asciiTheme="majorHAnsi" w:eastAsiaTheme="majorEastAsia" w:hAnsiTheme="majorHAnsi" w:cstheme="majorBidi"/>
          <w:b/>
          <w:szCs w:val="32"/>
        </w:rPr>
        <w:t>b</w:t>
      </w:r>
      <w:r w:rsidR="00F975BD">
        <w:rPr>
          <w:rFonts w:asciiTheme="majorHAnsi" w:eastAsiaTheme="majorEastAsia" w:hAnsiTheme="majorHAnsi" w:cstheme="majorBidi"/>
          <w:b/>
          <w:szCs w:val="32"/>
        </w:rPr>
        <w:t xml:space="preserve">is 19. Mai 2022 in Frankfurt am Main </w:t>
      </w:r>
      <w:r w:rsidR="0079654A">
        <w:rPr>
          <w:rFonts w:asciiTheme="majorHAnsi" w:eastAsiaTheme="majorEastAsia" w:hAnsiTheme="majorHAnsi" w:cstheme="majorBidi"/>
          <w:b/>
          <w:szCs w:val="32"/>
        </w:rPr>
        <w:t xml:space="preserve">stellt einmal mehr </w:t>
      </w:r>
      <w:r w:rsidR="00F9621D">
        <w:rPr>
          <w:rFonts w:asciiTheme="majorHAnsi" w:eastAsiaTheme="majorEastAsia" w:hAnsiTheme="majorHAnsi" w:cstheme="majorBidi"/>
          <w:b/>
          <w:szCs w:val="32"/>
        </w:rPr>
        <w:t>die</w:t>
      </w:r>
      <w:r w:rsidR="00F975BD">
        <w:rPr>
          <w:rFonts w:asciiTheme="majorHAnsi" w:eastAsiaTheme="majorEastAsia" w:hAnsiTheme="majorHAnsi" w:cstheme="majorBidi"/>
          <w:b/>
          <w:szCs w:val="32"/>
        </w:rPr>
        <w:t xml:space="preserve"> </w:t>
      </w:r>
      <w:r w:rsidR="00A552F5">
        <w:rPr>
          <w:rFonts w:asciiTheme="majorHAnsi" w:eastAsiaTheme="majorEastAsia" w:hAnsiTheme="majorHAnsi" w:cstheme="majorBidi"/>
          <w:b/>
          <w:szCs w:val="32"/>
        </w:rPr>
        <w:t xml:space="preserve">internationale </w:t>
      </w:r>
      <w:r w:rsidR="00F975BD">
        <w:rPr>
          <w:rFonts w:asciiTheme="majorHAnsi" w:eastAsiaTheme="majorEastAsia" w:hAnsiTheme="majorHAnsi" w:cstheme="majorBidi"/>
          <w:b/>
          <w:szCs w:val="32"/>
        </w:rPr>
        <w:t>B</w:t>
      </w:r>
      <w:r w:rsidR="00DD49F2">
        <w:rPr>
          <w:rFonts w:asciiTheme="majorHAnsi" w:eastAsiaTheme="majorEastAsia" w:hAnsiTheme="majorHAnsi" w:cstheme="majorBidi"/>
          <w:b/>
          <w:szCs w:val="32"/>
        </w:rPr>
        <w:t xml:space="preserve">ühne für </w:t>
      </w:r>
      <w:r w:rsidR="00A13A6A">
        <w:rPr>
          <w:rFonts w:asciiTheme="majorHAnsi" w:eastAsiaTheme="majorEastAsia" w:hAnsiTheme="majorHAnsi" w:cstheme="majorBidi"/>
          <w:b/>
          <w:szCs w:val="32"/>
        </w:rPr>
        <w:t>zukunftsorientierte</w:t>
      </w:r>
      <w:r w:rsidR="00F9621D">
        <w:rPr>
          <w:rFonts w:asciiTheme="majorHAnsi" w:eastAsiaTheme="majorEastAsia" w:hAnsiTheme="majorHAnsi" w:cstheme="majorBidi"/>
          <w:b/>
          <w:szCs w:val="32"/>
        </w:rPr>
        <w:t xml:space="preserve"> </w:t>
      </w:r>
      <w:r w:rsidR="00A552F5">
        <w:rPr>
          <w:rFonts w:asciiTheme="majorHAnsi" w:eastAsiaTheme="majorEastAsia" w:hAnsiTheme="majorHAnsi" w:cstheme="majorBidi"/>
          <w:b/>
          <w:szCs w:val="32"/>
        </w:rPr>
        <w:t>L</w:t>
      </w:r>
      <w:r w:rsidR="00DD49F2">
        <w:rPr>
          <w:rFonts w:asciiTheme="majorHAnsi" w:eastAsiaTheme="majorEastAsia" w:hAnsiTheme="majorHAnsi" w:cstheme="majorBidi"/>
          <w:b/>
          <w:szCs w:val="32"/>
        </w:rPr>
        <w:t>ösungen</w:t>
      </w:r>
      <w:r w:rsidR="009818D8">
        <w:rPr>
          <w:rFonts w:asciiTheme="majorHAnsi" w:eastAsiaTheme="majorEastAsia" w:hAnsiTheme="majorHAnsi" w:cstheme="majorBidi"/>
          <w:b/>
          <w:szCs w:val="32"/>
        </w:rPr>
        <w:t xml:space="preserve"> bereit</w:t>
      </w:r>
      <w:r w:rsidR="00DD49F2">
        <w:rPr>
          <w:rFonts w:asciiTheme="majorHAnsi" w:eastAsiaTheme="majorEastAsia" w:hAnsiTheme="majorHAnsi" w:cstheme="majorBidi"/>
          <w:b/>
          <w:szCs w:val="32"/>
        </w:rPr>
        <w:t xml:space="preserve">, </w:t>
      </w:r>
      <w:r w:rsidR="00F975BD">
        <w:rPr>
          <w:rFonts w:asciiTheme="majorHAnsi" w:eastAsiaTheme="majorEastAsia" w:hAnsiTheme="majorHAnsi" w:cstheme="majorBidi"/>
          <w:b/>
          <w:szCs w:val="32"/>
        </w:rPr>
        <w:t>welche</w:t>
      </w:r>
      <w:r w:rsidR="001C5A83">
        <w:rPr>
          <w:rFonts w:asciiTheme="majorHAnsi" w:eastAsiaTheme="majorEastAsia" w:hAnsiTheme="majorHAnsi" w:cstheme="majorBidi"/>
          <w:b/>
          <w:szCs w:val="32"/>
        </w:rPr>
        <w:t xml:space="preserve"> </w:t>
      </w:r>
      <w:r w:rsidR="00D84D6D" w:rsidRPr="00D84D6D">
        <w:rPr>
          <w:rFonts w:asciiTheme="majorHAnsi" w:eastAsiaTheme="majorEastAsia" w:hAnsiTheme="majorHAnsi" w:cstheme="majorBidi"/>
          <w:b/>
          <w:szCs w:val="32"/>
        </w:rPr>
        <w:t xml:space="preserve">die </w:t>
      </w:r>
      <w:r w:rsidR="00F975BD" w:rsidRPr="00DD49F2">
        <w:rPr>
          <w:rFonts w:asciiTheme="majorHAnsi" w:eastAsiaTheme="majorEastAsia" w:hAnsiTheme="majorHAnsi" w:cstheme="majorBidi"/>
          <w:b/>
          <w:szCs w:val="32"/>
        </w:rPr>
        <w:t xml:space="preserve">lebensmittelverarbeitende Industrie </w:t>
      </w:r>
      <w:r w:rsidR="00D84D6D" w:rsidRPr="00D84D6D">
        <w:rPr>
          <w:rFonts w:asciiTheme="majorHAnsi" w:eastAsiaTheme="majorEastAsia" w:hAnsiTheme="majorHAnsi" w:cstheme="majorBidi"/>
          <w:b/>
          <w:szCs w:val="32"/>
        </w:rPr>
        <w:t xml:space="preserve">noch effizienter, </w:t>
      </w:r>
      <w:r w:rsidR="00A552F5" w:rsidRPr="00D84D6D">
        <w:rPr>
          <w:rFonts w:asciiTheme="majorHAnsi" w:eastAsiaTheme="majorEastAsia" w:hAnsiTheme="majorHAnsi" w:cstheme="majorBidi"/>
          <w:b/>
          <w:szCs w:val="32"/>
        </w:rPr>
        <w:t xml:space="preserve">sicherer </w:t>
      </w:r>
      <w:r w:rsidR="00A552F5">
        <w:rPr>
          <w:rFonts w:asciiTheme="majorHAnsi" w:eastAsiaTheme="majorEastAsia" w:hAnsiTheme="majorHAnsi" w:cstheme="majorBidi"/>
          <w:b/>
          <w:szCs w:val="32"/>
        </w:rPr>
        <w:t>und nachhaltiger</w:t>
      </w:r>
      <w:r w:rsidR="00D84D6D" w:rsidRPr="00D84D6D">
        <w:rPr>
          <w:rFonts w:asciiTheme="majorHAnsi" w:eastAsiaTheme="majorEastAsia" w:hAnsiTheme="majorHAnsi" w:cstheme="majorBidi"/>
          <w:b/>
          <w:szCs w:val="32"/>
        </w:rPr>
        <w:t xml:space="preserve"> </w:t>
      </w:r>
      <w:r w:rsidR="001C5A83">
        <w:rPr>
          <w:rFonts w:asciiTheme="majorHAnsi" w:eastAsiaTheme="majorEastAsia" w:hAnsiTheme="majorHAnsi" w:cstheme="majorBidi"/>
          <w:b/>
          <w:szCs w:val="32"/>
        </w:rPr>
        <w:t>machen</w:t>
      </w:r>
      <w:r w:rsidR="00D84D6D" w:rsidRPr="00D84D6D">
        <w:rPr>
          <w:rFonts w:asciiTheme="majorHAnsi" w:eastAsiaTheme="majorEastAsia" w:hAnsiTheme="majorHAnsi" w:cstheme="majorBidi"/>
          <w:b/>
          <w:szCs w:val="32"/>
        </w:rPr>
        <w:t xml:space="preserve">. </w:t>
      </w:r>
      <w:r w:rsidR="00F9621D">
        <w:rPr>
          <w:rFonts w:asciiTheme="majorHAnsi" w:eastAsiaTheme="majorEastAsia" w:hAnsiTheme="majorHAnsi" w:cstheme="majorBidi"/>
          <w:b/>
          <w:szCs w:val="32"/>
        </w:rPr>
        <w:t>Auch der</w:t>
      </w:r>
      <w:r w:rsidR="00D84D6D" w:rsidRPr="00D84D6D">
        <w:rPr>
          <w:rFonts w:asciiTheme="majorHAnsi" w:eastAsiaTheme="majorEastAsia" w:hAnsiTheme="majorHAnsi" w:cstheme="majorBidi"/>
          <w:b/>
          <w:szCs w:val="32"/>
        </w:rPr>
        <w:t xml:space="preserve"> Spezialist für elektrische und pneumatische Automatisierung </w:t>
      </w:r>
      <w:r w:rsidR="00D84D6D">
        <w:rPr>
          <w:rFonts w:asciiTheme="majorHAnsi" w:eastAsiaTheme="majorEastAsia" w:hAnsiTheme="majorHAnsi" w:cstheme="majorBidi"/>
          <w:b/>
          <w:szCs w:val="32"/>
        </w:rPr>
        <w:t xml:space="preserve">SMC </w:t>
      </w:r>
      <w:r w:rsidR="00DD49F2">
        <w:rPr>
          <w:rFonts w:asciiTheme="majorHAnsi" w:eastAsiaTheme="majorEastAsia" w:hAnsiTheme="majorHAnsi" w:cstheme="majorBidi"/>
          <w:b/>
          <w:szCs w:val="32"/>
        </w:rPr>
        <w:t xml:space="preserve">präsentiert </w:t>
      </w:r>
      <w:r w:rsidR="00F46FA3">
        <w:rPr>
          <w:rFonts w:asciiTheme="majorHAnsi" w:eastAsiaTheme="majorEastAsia" w:hAnsiTheme="majorHAnsi" w:cstheme="majorBidi"/>
          <w:b/>
          <w:szCs w:val="32"/>
        </w:rPr>
        <w:t xml:space="preserve">ein </w:t>
      </w:r>
      <w:r w:rsidR="00F975BD">
        <w:rPr>
          <w:rFonts w:asciiTheme="majorHAnsi" w:eastAsiaTheme="majorEastAsia" w:hAnsiTheme="majorHAnsi" w:cstheme="majorBidi"/>
          <w:b/>
          <w:szCs w:val="32"/>
        </w:rPr>
        <w:t>innovative</w:t>
      </w:r>
      <w:r w:rsidR="00F46FA3">
        <w:rPr>
          <w:rFonts w:asciiTheme="majorHAnsi" w:eastAsiaTheme="majorEastAsia" w:hAnsiTheme="majorHAnsi" w:cstheme="majorBidi"/>
          <w:b/>
          <w:szCs w:val="32"/>
        </w:rPr>
        <w:t>s</w:t>
      </w:r>
      <w:r w:rsidR="00DD49F2" w:rsidRPr="00DD49F2">
        <w:rPr>
          <w:rFonts w:asciiTheme="majorHAnsi" w:eastAsiaTheme="majorEastAsia" w:hAnsiTheme="majorHAnsi" w:cstheme="majorBidi"/>
          <w:b/>
          <w:szCs w:val="32"/>
        </w:rPr>
        <w:t xml:space="preserve"> Produkt</w:t>
      </w:r>
      <w:r w:rsidR="00F46FA3">
        <w:rPr>
          <w:rFonts w:asciiTheme="majorHAnsi" w:eastAsiaTheme="majorEastAsia" w:hAnsiTheme="majorHAnsi" w:cstheme="majorBidi"/>
          <w:b/>
          <w:szCs w:val="32"/>
        </w:rPr>
        <w:t>portfolio</w:t>
      </w:r>
      <w:r w:rsidR="00A13A6A">
        <w:rPr>
          <w:rFonts w:asciiTheme="majorHAnsi" w:eastAsiaTheme="majorEastAsia" w:hAnsiTheme="majorHAnsi" w:cstheme="majorBidi"/>
          <w:b/>
          <w:szCs w:val="32"/>
        </w:rPr>
        <w:t xml:space="preserve"> </w:t>
      </w:r>
      <w:r w:rsidR="00DD49F2" w:rsidRPr="00DD49F2">
        <w:rPr>
          <w:rFonts w:asciiTheme="majorHAnsi" w:eastAsiaTheme="majorEastAsia" w:hAnsiTheme="majorHAnsi" w:cstheme="majorBidi"/>
          <w:b/>
          <w:szCs w:val="32"/>
        </w:rPr>
        <w:t xml:space="preserve">für </w:t>
      </w:r>
      <w:r w:rsidR="00F975BD">
        <w:rPr>
          <w:rFonts w:asciiTheme="majorHAnsi" w:eastAsiaTheme="majorEastAsia" w:hAnsiTheme="majorHAnsi" w:cstheme="majorBidi"/>
          <w:b/>
          <w:szCs w:val="32"/>
        </w:rPr>
        <w:t xml:space="preserve">vielfältige </w:t>
      </w:r>
      <w:r w:rsidR="00DD49F2" w:rsidRPr="00DD49F2">
        <w:rPr>
          <w:rFonts w:asciiTheme="majorHAnsi" w:eastAsiaTheme="majorEastAsia" w:hAnsiTheme="majorHAnsi" w:cstheme="majorBidi"/>
          <w:b/>
          <w:szCs w:val="32"/>
        </w:rPr>
        <w:t>Anwendungen</w:t>
      </w:r>
      <w:r w:rsidR="00A13A6A">
        <w:rPr>
          <w:rFonts w:asciiTheme="majorHAnsi" w:eastAsiaTheme="majorEastAsia" w:hAnsiTheme="majorHAnsi" w:cstheme="majorBidi"/>
          <w:b/>
          <w:szCs w:val="32"/>
        </w:rPr>
        <w:t xml:space="preserve"> – mit</w:t>
      </w:r>
      <w:r w:rsidR="00DD49F2" w:rsidRPr="00DD49F2">
        <w:rPr>
          <w:rFonts w:asciiTheme="majorHAnsi" w:eastAsiaTheme="majorEastAsia" w:hAnsiTheme="majorHAnsi" w:cstheme="majorBidi"/>
          <w:b/>
          <w:szCs w:val="32"/>
        </w:rPr>
        <w:t xml:space="preserve"> besonderem Fokus auf </w:t>
      </w:r>
      <w:r w:rsidR="00A13A6A" w:rsidRPr="00DD49F2">
        <w:rPr>
          <w:rFonts w:asciiTheme="majorHAnsi" w:eastAsiaTheme="majorEastAsia" w:hAnsiTheme="majorHAnsi" w:cstheme="majorBidi"/>
          <w:b/>
          <w:szCs w:val="32"/>
        </w:rPr>
        <w:t>die Primärverpackung</w:t>
      </w:r>
      <w:r w:rsidR="00A13A6A">
        <w:rPr>
          <w:rFonts w:asciiTheme="majorHAnsi" w:eastAsiaTheme="majorEastAsia" w:hAnsiTheme="majorHAnsi" w:cstheme="majorBidi"/>
          <w:b/>
          <w:szCs w:val="32"/>
        </w:rPr>
        <w:t xml:space="preserve"> sowie </w:t>
      </w:r>
      <w:r w:rsidR="00DD49F2" w:rsidRPr="00DD49F2">
        <w:rPr>
          <w:rFonts w:asciiTheme="majorHAnsi" w:eastAsiaTheme="majorEastAsia" w:hAnsiTheme="majorHAnsi" w:cstheme="majorBidi"/>
          <w:b/>
          <w:szCs w:val="32"/>
        </w:rPr>
        <w:t>den Prozess- und Nassbereic</w:t>
      </w:r>
      <w:r w:rsidR="00A13A6A">
        <w:rPr>
          <w:rFonts w:asciiTheme="majorHAnsi" w:eastAsiaTheme="majorEastAsia" w:hAnsiTheme="majorHAnsi" w:cstheme="majorBidi"/>
          <w:b/>
          <w:szCs w:val="32"/>
        </w:rPr>
        <w:t xml:space="preserve">h, darunter </w:t>
      </w:r>
      <w:r w:rsidR="00F9621D">
        <w:rPr>
          <w:rFonts w:asciiTheme="majorHAnsi" w:eastAsiaTheme="majorEastAsia" w:hAnsiTheme="majorHAnsi" w:cstheme="majorBidi"/>
          <w:b/>
          <w:szCs w:val="32"/>
        </w:rPr>
        <w:t>eine</w:t>
      </w:r>
      <w:r w:rsidR="00F975BD">
        <w:rPr>
          <w:rFonts w:asciiTheme="majorHAnsi" w:eastAsiaTheme="majorEastAsia" w:hAnsiTheme="majorHAnsi" w:cstheme="majorBidi"/>
          <w:b/>
          <w:szCs w:val="32"/>
        </w:rPr>
        <w:t xml:space="preserve"> einzigartig hygienische Weltneuheit</w:t>
      </w:r>
      <w:r w:rsidR="00F9621D">
        <w:rPr>
          <w:rFonts w:asciiTheme="majorHAnsi" w:eastAsiaTheme="majorEastAsia" w:hAnsiTheme="majorHAnsi" w:cstheme="majorBidi"/>
          <w:b/>
          <w:szCs w:val="32"/>
        </w:rPr>
        <w:t xml:space="preserve"> im Fitting-</w:t>
      </w:r>
      <w:r w:rsidR="00F46FA3">
        <w:rPr>
          <w:rFonts w:asciiTheme="majorHAnsi" w:eastAsiaTheme="majorEastAsia" w:hAnsiTheme="majorHAnsi" w:cstheme="majorBidi"/>
          <w:b/>
          <w:szCs w:val="32"/>
        </w:rPr>
        <w:t>Sortiment</w:t>
      </w:r>
      <w:r w:rsidR="00DD49F2" w:rsidRPr="00DD49F2">
        <w:rPr>
          <w:rFonts w:asciiTheme="majorHAnsi" w:eastAsiaTheme="majorEastAsia" w:hAnsiTheme="majorHAnsi" w:cstheme="majorBidi"/>
          <w:b/>
          <w:szCs w:val="32"/>
        </w:rPr>
        <w:t>.</w:t>
      </w:r>
    </w:p>
    <w:p w14:paraId="1D1E6975" w14:textId="7AC495CA" w:rsidR="00A552F5" w:rsidRDefault="00F1415B" w:rsidP="003B7B54">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Cs/>
          <w:szCs w:val="32"/>
        </w:rPr>
        <w:t>Von</w:t>
      </w:r>
      <w:r w:rsidR="00F46FA3">
        <w:rPr>
          <w:rFonts w:asciiTheme="majorHAnsi" w:eastAsiaTheme="majorEastAsia" w:hAnsiTheme="majorHAnsi" w:cstheme="majorBidi"/>
          <w:bCs/>
          <w:szCs w:val="32"/>
        </w:rPr>
        <w:t xml:space="preserve"> </w:t>
      </w:r>
      <w:r w:rsidR="00480AF4">
        <w:rPr>
          <w:rFonts w:asciiTheme="majorHAnsi" w:eastAsiaTheme="majorEastAsia" w:hAnsiTheme="majorHAnsi" w:cstheme="majorBidi"/>
          <w:bCs/>
          <w:szCs w:val="32"/>
        </w:rPr>
        <w:t>milch-</w:t>
      </w:r>
      <w:r w:rsidR="00160B4F">
        <w:rPr>
          <w:rFonts w:asciiTheme="majorHAnsi" w:eastAsiaTheme="majorEastAsia" w:hAnsiTheme="majorHAnsi" w:cstheme="majorBidi"/>
          <w:bCs/>
          <w:szCs w:val="32"/>
        </w:rPr>
        <w:t xml:space="preserve"> </w:t>
      </w:r>
      <w:r w:rsidR="009B0EC4">
        <w:rPr>
          <w:rFonts w:asciiTheme="majorHAnsi" w:eastAsiaTheme="majorEastAsia" w:hAnsiTheme="majorHAnsi" w:cstheme="majorBidi"/>
          <w:bCs/>
          <w:szCs w:val="32"/>
        </w:rPr>
        <w:t xml:space="preserve">und </w:t>
      </w:r>
      <w:r w:rsidR="00F46FA3">
        <w:rPr>
          <w:rFonts w:asciiTheme="majorHAnsi" w:eastAsiaTheme="majorEastAsia" w:hAnsiTheme="majorHAnsi" w:cstheme="majorBidi"/>
          <w:bCs/>
          <w:szCs w:val="32"/>
        </w:rPr>
        <w:t>f</w:t>
      </w:r>
      <w:r w:rsidR="00F46FA3" w:rsidRPr="00A552F5">
        <w:rPr>
          <w:rFonts w:asciiTheme="majorHAnsi" w:eastAsiaTheme="majorEastAsia" w:hAnsiTheme="majorHAnsi" w:cstheme="majorBidi"/>
          <w:bCs/>
          <w:szCs w:val="32"/>
        </w:rPr>
        <w:t>leischverarbeitende</w:t>
      </w:r>
      <w:r w:rsidR="002E6938">
        <w:rPr>
          <w:rFonts w:asciiTheme="majorHAnsi" w:eastAsiaTheme="majorEastAsia" w:hAnsiTheme="majorHAnsi" w:cstheme="majorBidi"/>
          <w:bCs/>
          <w:szCs w:val="32"/>
        </w:rPr>
        <w:t>n</w:t>
      </w:r>
      <w:r w:rsidR="00F46FA3" w:rsidRPr="00A552F5">
        <w:rPr>
          <w:rFonts w:asciiTheme="majorHAnsi" w:eastAsiaTheme="majorEastAsia" w:hAnsiTheme="majorHAnsi" w:cstheme="majorBidi"/>
          <w:bCs/>
          <w:szCs w:val="32"/>
        </w:rPr>
        <w:t xml:space="preserve"> </w:t>
      </w:r>
      <w:r w:rsidR="002E6938">
        <w:rPr>
          <w:rFonts w:asciiTheme="majorHAnsi" w:eastAsiaTheme="majorEastAsia" w:hAnsiTheme="majorHAnsi" w:cstheme="majorBidi"/>
          <w:bCs/>
          <w:szCs w:val="32"/>
        </w:rPr>
        <w:t>Unternehmen</w:t>
      </w:r>
      <w:r>
        <w:rPr>
          <w:rFonts w:asciiTheme="majorHAnsi" w:eastAsiaTheme="majorEastAsia" w:hAnsiTheme="majorHAnsi" w:cstheme="majorBidi"/>
          <w:bCs/>
          <w:szCs w:val="32"/>
        </w:rPr>
        <w:t xml:space="preserve"> über </w:t>
      </w:r>
      <w:r w:rsidR="00F46FA3" w:rsidRPr="00A552F5">
        <w:rPr>
          <w:rFonts w:asciiTheme="majorHAnsi" w:eastAsiaTheme="majorEastAsia" w:hAnsiTheme="majorHAnsi" w:cstheme="majorBidi"/>
          <w:bCs/>
          <w:szCs w:val="32"/>
        </w:rPr>
        <w:t>Hersteller von Proteinprodukten</w:t>
      </w:r>
      <w:r w:rsidR="00F46FA3">
        <w:rPr>
          <w:rFonts w:asciiTheme="majorHAnsi" w:eastAsiaTheme="majorEastAsia" w:hAnsiTheme="majorHAnsi" w:cstheme="majorBidi"/>
          <w:bCs/>
          <w:szCs w:val="32"/>
        </w:rPr>
        <w:t xml:space="preserve"> </w:t>
      </w:r>
      <w:r>
        <w:rPr>
          <w:rFonts w:asciiTheme="majorHAnsi" w:eastAsiaTheme="majorEastAsia" w:hAnsiTheme="majorHAnsi" w:cstheme="majorBidi"/>
          <w:bCs/>
          <w:szCs w:val="32"/>
        </w:rPr>
        <w:t>bis hin zu</w:t>
      </w:r>
      <w:r w:rsidR="00480AF4">
        <w:rPr>
          <w:rFonts w:asciiTheme="majorHAnsi" w:eastAsiaTheme="majorEastAsia" w:hAnsiTheme="majorHAnsi" w:cstheme="majorBidi"/>
          <w:bCs/>
          <w:szCs w:val="32"/>
        </w:rPr>
        <w:t xml:space="preserve"> </w:t>
      </w:r>
      <w:r>
        <w:rPr>
          <w:rFonts w:asciiTheme="majorHAnsi" w:eastAsiaTheme="majorEastAsia" w:hAnsiTheme="majorHAnsi" w:cstheme="majorBidi"/>
          <w:bCs/>
          <w:szCs w:val="32"/>
        </w:rPr>
        <w:t>Handwerk und Handel</w:t>
      </w:r>
      <w:r w:rsidR="00F46FA3">
        <w:rPr>
          <w:rFonts w:asciiTheme="majorHAnsi" w:eastAsiaTheme="majorEastAsia" w:hAnsiTheme="majorHAnsi" w:cstheme="majorBidi"/>
          <w:bCs/>
          <w:szCs w:val="32"/>
        </w:rPr>
        <w:t xml:space="preserve">: </w:t>
      </w:r>
      <w:r w:rsidR="002E6938">
        <w:rPr>
          <w:rFonts w:asciiTheme="majorHAnsi" w:eastAsiaTheme="majorEastAsia" w:hAnsiTheme="majorHAnsi" w:cstheme="majorBidi"/>
          <w:bCs/>
          <w:szCs w:val="32"/>
        </w:rPr>
        <w:t>Die</w:t>
      </w:r>
      <w:r w:rsidR="00F46FA3">
        <w:rPr>
          <w:rFonts w:asciiTheme="majorHAnsi" w:eastAsiaTheme="majorEastAsia" w:hAnsiTheme="majorHAnsi" w:cstheme="majorBidi"/>
          <w:bCs/>
          <w:szCs w:val="32"/>
        </w:rPr>
        <w:t xml:space="preserve"> IFFA </w:t>
      </w:r>
      <w:r w:rsidR="009818D8">
        <w:rPr>
          <w:rFonts w:asciiTheme="majorHAnsi" w:eastAsiaTheme="majorEastAsia" w:hAnsiTheme="majorHAnsi" w:cstheme="majorBidi"/>
          <w:bCs/>
          <w:szCs w:val="32"/>
        </w:rPr>
        <w:t xml:space="preserve">(Internationale Fleischwirtschaftliche Fachausstellung) </w:t>
      </w:r>
      <w:r w:rsidR="002E6938">
        <w:rPr>
          <w:rFonts w:asciiTheme="majorHAnsi" w:eastAsiaTheme="majorEastAsia" w:hAnsiTheme="majorHAnsi" w:cstheme="majorBidi"/>
          <w:bCs/>
          <w:szCs w:val="32"/>
        </w:rPr>
        <w:t xml:space="preserve">bietet der </w:t>
      </w:r>
      <w:r w:rsidR="00160B4F">
        <w:rPr>
          <w:rFonts w:asciiTheme="majorHAnsi" w:eastAsiaTheme="majorEastAsia" w:hAnsiTheme="majorHAnsi" w:cstheme="majorBidi"/>
          <w:bCs/>
          <w:szCs w:val="32"/>
        </w:rPr>
        <w:t>Lebensmittelindustrie</w:t>
      </w:r>
      <w:r w:rsidR="002E6938">
        <w:rPr>
          <w:rFonts w:asciiTheme="majorHAnsi" w:eastAsiaTheme="majorEastAsia" w:hAnsiTheme="majorHAnsi" w:cstheme="majorBidi"/>
          <w:bCs/>
          <w:szCs w:val="32"/>
        </w:rPr>
        <w:t xml:space="preserve"> </w:t>
      </w:r>
      <w:r w:rsidR="00993C93">
        <w:rPr>
          <w:rFonts w:asciiTheme="majorHAnsi" w:eastAsiaTheme="majorEastAsia" w:hAnsiTheme="majorHAnsi" w:cstheme="majorBidi"/>
          <w:bCs/>
          <w:szCs w:val="32"/>
        </w:rPr>
        <w:t>die ideale internationale</w:t>
      </w:r>
      <w:r>
        <w:rPr>
          <w:rFonts w:asciiTheme="majorHAnsi" w:eastAsiaTheme="majorEastAsia" w:hAnsiTheme="majorHAnsi" w:cstheme="majorBidi"/>
          <w:bCs/>
          <w:szCs w:val="32"/>
        </w:rPr>
        <w:t xml:space="preserve"> Plattform</w:t>
      </w:r>
      <w:r w:rsidR="00F46FA3">
        <w:rPr>
          <w:rFonts w:asciiTheme="majorHAnsi" w:eastAsiaTheme="majorEastAsia" w:hAnsiTheme="majorHAnsi" w:cstheme="majorBidi"/>
          <w:bCs/>
          <w:szCs w:val="32"/>
        </w:rPr>
        <w:t xml:space="preserve">, um sich zu </w:t>
      </w:r>
      <w:r w:rsidR="00F46FA3" w:rsidRPr="00A552F5">
        <w:rPr>
          <w:rFonts w:asciiTheme="majorHAnsi" w:eastAsiaTheme="majorEastAsia" w:hAnsiTheme="majorHAnsi" w:cstheme="majorBidi"/>
          <w:bCs/>
          <w:szCs w:val="32"/>
        </w:rPr>
        <w:t xml:space="preserve">Food </w:t>
      </w:r>
      <w:r w:rsidR="00480AF4">
        <w:rPr>
          <w:rFonts w:asciiTheme="majorHAnsi" w:eastAsiaTheme="majorEastAsia" w:hAnsiTheme="majorHAnsi" w:cstheme="majorBidi"/>
          <w:bCs/>
          <w:szCs w:val="32"/>
        </w:rPr>
        <w:t xml:space="preserve">Trends und </w:t>
      </w:r>
      <w:proofErr w:type="spellStart"/>
      <w:r w:rsidR="00F46FA3">
        <w:rPr>
          <w:rFonts w:asciiTheme="majorHAnsi" w:eastAsiaTheme="majorEastAsia" w:hAnsiTheme="majorHAnsi" w:cstheme="majorBidi"/>
          <w:bCs/>
          <w:szCs w:val="32"/>
        </w:rPr>
        <w:t>Safety</w:t>
      </w:r>
      <w:proofErr w:type="spellEnd"/>
      <w:r w:rsidR="00D300F9">
        <w:rPr>
          <w:rFonts w:asciiTheme="majorHAnsi" w:eastAsiaTheme="majorEastAsia" w:hAnsiTheme="majorHAnsi" w:cstheme="majorBidi"/>
          <w:bCs/>
          <w:szCs w:val="32"/>
        </w:rPr>
        <w:t>, aber auch</w:t>
      </w:r>
      <w:r w:rsidR="009818D8">
        <w:rPr>
          <w:rFonts w:asciiTheme="majorHAnsi" w:eastAsiaTheme="majorEastAsia" w:hAnsiTheme="majorHAnsi" w:cstheme="majorBidi"/>
          <w:bCs/>
          <w:szCs w:val="32"/>
        </w:rPr>
        <w:t xml:space="preserve"> zu</w:t>
      </w:r>
      <w:r w:rsidR="00D300F9" w:rsidRPr="00D300F9">
        <w:rPr>
          <w:rFonts w:asciiTheme="majorHAnsi" w:eastAsiaTheme="majorEastAsia" w:hAnsiTheme="majorHAnsi" w:cstheme="majorBidi"/>
          <w:bCs/>
          <w:szCs w:val="32"/>
        </w:rPr>
        <w:t xml:space="preserve"> </w:t>
      </w:r>
      <w:r w:rsidR="00480AF4">
        <w:rPr>
          <w:rFonts w:asciiTheme="majorHAnsi" w:eastAsiaTheme="majorEastAsia" w:hAnsiTheme="majorHAnsi" w:cstheme="majorBidi"/>
          <w:bCs/>
          <w:szCs w:val="32"/>
        </w:rPr>
        <w:t>Prozessoptimierung</w:t>
      </w:r>
      <w:r w:rsidR="00D300F9">
        <w:rPr>
          <w:rFonts w:asciiTheme="majorHAnsi" w:eastAsiaTheme="majorEastAsia" w:hAnsiTheme="majorHAnsi" w:cstheme="majorBidi"/>
          <w:bCs/>
          <w:szCs w:val="32"/>
        </w:rPr>
        <w:t xml:space="preserve"> und </w:t>
      </w:r>
      <w:r w:rsidR="00A552F5" w:rsidRPr="00A552F5">
        <w:rPr>
          <w:rFonts w:asciiTheme="majorHAnsi" w:eastAsiaTheme="majorEastAsia" w:hAnsiTheme="majorHAnsi" w:cstheme="majorBidi"/>
          <w:bCs/>
          <w:szCs w:val="32"/>
        </w:rPr>
        <w:t>Ressourceneffizienz</w:t>
      </w:r>
      <w:r w:rsidR="00D300F9">
        <w:rPr>
          <w:rFonts w:asciiTheme="majorHAnsi" w:eastAsiaTheme="majorEastAsia" w:hAnsiTheme="majorHAnsi" w:cstheme="majorBidi"/>
          <w:bCs/>
          <w:szCs w:val="32"/>
        </w:rPr>
        <w:t xml:space="preserve"> auszutauschen. </w:t>
      </w:r>
      <w:r w:rsidR="002E6938">
        <w:rPr>
          <w:rFonts w:asciiTheme="majorHAnsi" w:eastAsiaTheme="majorEastAsia" w:hAnsiTheme="majorHAnsi" w:cstheme="majorBidi"/>
          <w:bCs/>
          <w:szCs w:val="32"/>
        </w:rPr>
        <w:t>Dafür</w:t>
      </w:r>
      <w:r w:rsidR="00480AF4">
        <w:rPr>
          <w:rFonts w:asciiTheme="majorHAnsi" w:eastAsiaTheme="majorEastAsia" w:hAnsiTheme="majorHAnsi" w:cstheme="majorBidi"/>
          <w:bCs/>
          <w:szCs w:val="32"/>
        </w:rPr>
        <w:t xml:space="preserve"> präsentiert SMC</w:t>
      </w:r>
      <w:r w:rsidR="00137DCF">
        <w:rPr>
          <w:rFonts w:asciiTheme="majorHAnsi" w:eastAsiaTheme="majorEastAsia" w:hAnsiTheme="majorHAnsi" w:cstheme="majorBidi"/>
          <w:bCs/>
          <w:szCs w:val="32"/>
        </w:rPr>
        <w:t xml:space="preserve"> </w:t>
      </w:r>
      <w:r w:rsidR="00480AF4">
        <w:rPr>
          <w:rFonts w:asciiTheme="majorHAnsi" w:eastAsiaTheme="majorEastAsia" w:hAnsiTheme="majorHAnsi" w:cstheme="majorBidi"/>
          <w:bCs/>
          <w:szCs w:val="32"/>
        </w:rPr>
        <w:t>(</w:t>
      </w:r>
      <w:r w:rsidR="00CC78F4" w:rsidRPr="00CC78F4">
        <w:rPr>
          <w:rFonts w:asciiTheme="majorHAnsi" w:eastAsiaTheme="majorEastAsia" w:hAnsiTheme="majorHAnsi" w:cstheme="majorBidi"/>
          <w:bCs/>
          <w:szCs w:val="32"/>
        </w:rPr>
        <w:t>Halle 12.0</w:t>
      </w:r>
      <w:r w:rsidR="00480AF4">
        <w:rPr>
          <w:rFonts w:asciiTheme="majorHAnsi" w:eastAsiaTheme="majorEastAsia" w:hAnsiTheme="majorHAnsi" w:cstheme="majorBidi"/>
          <w:bCs/>
          <w:szCs w:val="32"/>
        </w:rPr>
        <w:t xml:space="preserve">, </w:t>
      </w:r>
      <w:r w:rsidR="00CC78F4" w:rsidRPr="00CC78F4">
        <w:rPr>
          <w:rFonts w:asciiTheme="majorHAnsi" w:eastAsiaTheme="majorEastAsia" w:hAnsiTheme="majorHAnsi" w:cstheme="majorBidi"/>
          <w:bCs/>
          <w:szCs w:val="32"/>
        </w:rPr>
        <w:t>Stand A69</w:t>
      </w:r>
      <w:r w:rsidR="00480AF4">
        <w:rPr>
          <w:rFonts w:asciiTheme="majorHAnsi" w:eastAsiaTheme="majorEastAsia" w:hAnsiTheme="majorHAnsi" w:cstheme="majorBidi"/>
          <w:bCs/>
          <w:szCs w:val="32"/>
        </w:rPr>
        <w:t>)</w:t>
      </w:r>
      <w:r w:rsidR="00CC78F4">
        <w:rPr>
          <w:rFonts w:asciiTheme="majorHAnsi" w:eastAsiaTheme="majorEastAsia" w:hAnsiTheme="majorHAnsi" w:cstheme="majorBidi"/>
          <w:bCs/>
          <w:szCs w:val="32"/>
        </w:rPr>
        <w:t xml:space="preserve"> </w:t>
      </w:r>
      <w:r w:rsidR="00464413">
        <w:rPr>
          <w:rFonts w:asciiTheme="majorHAnsi" w:eastAsiaTheme="majorEastAsia" w:hAnsiTheme="majorHAnsi" w:cstheme="majorBidi"/>
          <w:bCs/>
          <w:szCs w:val="32"/>
        </w:rPr>
        <w:t xml:space="preserve">wieder </w:t>
      </w:r>
      <w:r w:rsidR="00647006" w:rsidRPr="00647006">
        <w:rPr>
          <w:rFonts w:asciiTheme="majorHAnsi" w:eastAsiaTheme="majorEastAsia" w:hAnsiTheme="majorHAnsi" w:cstheme="majorBidi"/>
          <w:bCs/>
          <w:szCs w:val="32"/>
        </w:rPr>
        <w:t xml:space="preserve">moderne </w:t>
      </w:r>
      <w:r w:rsidR="00D20BEF">
        <w:rPr>
          <w:rFonts w:asciiTheme="majorHAnsi" w:eastAsiaTheme="majorEastAsia" w:hAnsiTheme="majorHAnsi" w:cstheme="majorBidi"/>
          <w:bCs/>
          <w:szCs w:val="32"/>
        </w:rPr>
        <w:t xml:space="preserve">lebensmittelkonforme </w:t>
      </w:r>
      <w:r w:rsidR="00647006" w:rsidRPr="00647006">
        <w:rPr>
          <w:rFonts w:asciiTheme="majorHAnsi" w:eastAsiaTheme="majorEastAsia" w:hAnsiTheme="majorHAnsi" w:cstheme="majorBidi"/>
          <w:bCs/>
          <w:szCs w:val="32"/>
        </w:rPr>
        <w:t>Komponenten</w:t>
      </w:r>
      <w:r w:rsidR="003B7B54">
        <w:rPr>
          <w:rFonts w:asciiTheme="majorHAnsi" w:eastAsiaTheme="majorEastAsia" w:hAnsiTheme="majorHAnsi" w:cstheme="majorBidi"/>
          <w:bCs/>
          <w:szCs w:val="32"/>
        </w:rPr>
        <w:t xml:space="preserve">, </w:t>
      </w:r>
      <w:r w:rsidR="00FF737C">
        <w:rPr>
          <w:rFonts w:asciiTheme="majorHAnsi" w:eastAsiaTheme="majorEastAsia" w:hAnsiTheme="majorHAnsi" w:cstheme="majorBidi"/>
          <w:bCs/>
          <w:szCs w:val="32"/>
        </w:rPr>
        <w:t>die</w:t>
      </w:r>
      <w:r w:rsidR="00480AF4">
        <w:rPr>
          <w:rFonts w:asciiTheme="majorHAnsi" w:eastAsiaTheme="majorEastAsia" w:hAnsiTheme="majorHAnsi" w:cstheme="majorBidi"/>
          <w:bCs/>
          <w:szCs w:val="32"/>
        </w:rPr>
        <w:t xml:space="preserve"> </w:t>
      </w:r>
      <w:r w:rsidR="00FF737C">
        <w:rPr>
          <w:rFonts w:asciiTheme="majorHAnsi" w:eastAsiaTheme="majorEastAsia" w:hAnsiTheme="majorHAnsi" w:cstheme="majorBidi"/>
          <w:bCs/>
          <w:szCs w:val="32"/>
        </w:rPr>
        <w:t>zu mehr</w:t>
      </w:r>
      <w:r w:rsidR="00480AF4">
        <w:rPr>
          <w:rFonts w:asciiTheme="majorHAnsi" w:eastAsiaTheme="majorEastAsia" w:hAnsiTheme="majorHAnsi" w:cstheme="majorBidi"/>
          <w:bCs/>
          <w:szCs w:val="32"/>
        </w:rPr>
        <w:t xml:space="preserve"> Produktivität und</w:t>
      </w:r>
      <w:r w:rsidR="00647006" w:rsidRPr="00647006">
        <w:rPr>
          <w:rFonts w:asciiTheme="majorHAnsi" w:eastAsiaTheme="majorEastAsia" w:hAnsiTheme="majorHAnsi" w:cstheme="majorBidi"/>
          <w:bCs/>
          <w:szCs w:val="32"/>
        </w:rPr>
        <w:t xml:space="preserve"> </w:t>
      </w:r>
      <w:r w:rsidR="00FF737C" w:rsidRPr="002E6938">
        <w:rPr>
          <w:rFonts w:asciiTheme="majorHAnsi" w:eastAsiaTheme="majorEastAsia" w:hAnsiTheme="majorHAnsi" w:cstheme="majorBidi"/>
          <w:bCs/>
          <w:szCs w:val="32"/>
        </w:rPr>
        <w:t>Hygienesicherheit beitragen</w:t>
      </w:r>
      <w:r w:rsidR="001334B0">
        <w:rPr>
          <w:rFonts w:asciiTheme="majorHAnsi" w:eastAsiaTheme="majorEastAsia" w:hAnsiTheme="majorHAnsi" w:cstheme="majorBidi"/>
          <w:bCs/>
          <w:szCs w:val="32"/>
        </w:rPr>
        <w:t xml:space="preserve">: </w:t>
      </w:r>
      <w:r w:rsidR="00647006" w:rsidRPr="002E6938">
        <w:rPr>
          <w:rFonts w:asciiTheme="majorHAnsi" w:eastAsiaTheme="majorEastAsia" w:hAnsiTheme="majorHAnsi" w:cstheme="majorBidi"/>
          <w:bCs/>
          <w:szCs w:val="32"/>
        </w:rPr>
        <w:t>Die</w:t>
      </w:r>
      <w:r w:rsidR="001926D4" w:rsidRPr="002E6938">
        <w:rPr>
          <w:rFonts w:asciiTheme="majorHAnsi" w:eastAsiaTheme="majorEastAsia" w:hAnsiTheme="majorHAnsi" w:cstheme="majorBidi"/>
          <w:bCs/>
          <w:szCs w:val="32"/>
        </w:rPr>
        <w:t xml:space="preserve"> Highlights </w:t>
      </w:r>
      <w:r w:rsidR="00647006" w:rsidRPr="002E6938">
        <w:rPr>
          <w:rFonts w:asciiTheme="majorHAnsi" w:eastAsiaTheme="majorEastAsia" w:hAnsiTheme="majorHAnsi" w:cstheme="majorBidi"/>
          <w:bCs/>
          <w:szCs w:val="32"/>
        </w:rPr>
        <w:t xml:space="preserve">umfassen </w:t>
      </w:r>
      <w:r w:rsidR="00D20BEF">
        <w:rPr>
          <w:rFonts w:asciiTheme="majorHAnsi" w:eastAsiaTheme="majorEastAsia" w:hAnsiTheme="majorHAnsi" w:cstheme="majorBidi"/>
          <w:bCs/>
          <w:szCs w:val="32"/>
        </w:rPr>
        <w:t>etwa</w:t>
      </w:r>
      <w:r w:rsidR="00464413">
        <w:rPr>
          <w:rFonts w:asciiTheme="majorHAnsi" w:eastAsiaTheme="majorEastAsia" w:hAnsiTheme="majorHAnsi" w:cstheme="majorBidi"/>
          <w:bCs/>
          <w:szCs w:val="32"/>
        </w:rPr>
        <w:t xml:space="preserve"> </w:t>
      </w:r>
      <w:r w:rsidR="002E6938" w:rsidRPr="002E6938">
        <w:rPr>
          <w:rFonts w:asciiTheme="majorHAnsi" w:eastAsiaTheme="majorEastAsia" w:hAnsiTheme="majorHAnsi" w:cstheme="majorBidi"/>
          <w:bCs/>
          <w:szCs w:val="32"/>
        </w:rPr>
        <w:t xml:space="preserve">das weltweit erste EHEDG-zertifizierte Pneumatik-Fitting KFG2H-E, den FDA-konformen Polyurethan-Schlauch TU-X214, den robusten Edelstahlzylinder CG5-X2977 </w:t>
      </w:r>
      <w:r w:rsidR="00464413">
        <w:rPr>
          <w:rFonts w:asciiTheme="majorHAnsi" w:eastAsiaTheme="majorEastAsia" w:hAnsiTheme="majorHAnsi" w:cstheme="majorBidi"/>
          <w:bCs/>
          <w:szCs w:val="32"/>
        </w:rPr>
        <w:t>und</w:t>
      </w:r>
      <w:r w:rsidR="002E6938" w:rsidRPr="002E6938">
        <w:rPr>
          <w:rFonts w:asciiTheme="majorHAnsi" w:eastAsiaTheme="majorEastAsia" w:hAnsiTheme="majorHAnsi" w:cstheme="majorBidi"/>
          <w:bCs/>
          <w:szCs w:val="32"/>
        </w:rPr>
        <w:t xml:space="preserve"> die neue Ventilinsel JSY5000-H</w:t>
      </w:r>
      <w:r w:rsidR="001926D4" w:rsidRPr="002E6938">
        <w:rPr>
          <w:rFonts w:asciiTheme="majorHAnsi" w:eastAsiaTheme="majorEastAsia" w:hAnsiTheme="majorHAnsi" w:cstheme="majorBidi"/>
          <w:bCs/>
          <w:szCs w:val="32"/>
        </w:rPr>
        <w:t>.</w:t>
      </w:r>
      <w:r w:rsidR="00DB2792" w:rsidRPr="002E6938">
        <w:rPr>
          <w:rFonts w:asciiTheme="majorHAnsi" w:eastAsiaTheme="majorEastAsia" w:hAnsiTheme="majorHAnsi" w:cstheme="majorBidi"/>
          <w:bCs/>
          <w:szCs w:val="32"/>
        </w:rPr>
        <w:t xml:space="preserve"> </w:t>
      </w:r>
      <w:r w:rsidR="00AF3BC9">
        <w:rPr>
          <w:rFonts w:asciiTheme="majorHAnsi" w:eastAsiaTheme="majorEastAsia" w:hAnsiTheme="majorHAnsi" w:cstheme="majorBidi"/>
          <w:bCs/>
          <w:szCs w:val="32"/>
        </w:rPr>
        <w:t xml:space="preserve">Die </w:t>
      </w:r>
      <w:r w:rsidR="00464413">
        <w:rPr>
          <w:rFonts w:asciiTheme="majorHAnsi" w:eastAsiaTheme="majorEastAsia" w:hAnsiTheme="majorHAnsi" w:cstheme="majorBidi"/>
          <w:bCs/>
          <w:szCs w:val="32"/>
        </w:rPr>
        <w:t xml:space="preserve">Besucher </w:t>
      </w:r>
      <w:r w:rsidR="00160B4F">
        <w:rPr>
          <w:rFonts w:asciiTheme="majorHAnsi" w:eastAsiaTheme="majorEastAsia" w:hAnsiTheme="majorHAnsi" w:cstheme="majorBidi"/>
          <w:bCs/>
          <w:szCs w:val="32"/>
        </w:rPr>
        <w:t xml:space="preserve">können sich </w:t>
      </w:r>
      <w:r w:rsidR="00464413">
        <w:rPr>
          <w:rFonts w:asciiTheme="majorHAnsi" w:eastAsiaTheme="majorEastAsia" w:hAnsiTheme="majorHAnsi" w:cstheme="majorBidi"/>
          <w:bCs/>
          <w:szCs w:val="32"/>
        </w:rPr>
        <w:t>davon</w:t>
      </w:r>
      <w:r w:rsidR="003B7B54" w:rsidRPr="002E6938">
        <w:rPr>
          <w:rFonts w:asciiTheme="majorHAnsi" w:eastAsiaTheme="majorEastAsia" w:hAnsiTheme="majorHAnsi" w:cstheme="majorBidi"/>
          <w:bCs/>
          <w:szCs w:val="32"/>
        </w:rPr>
        <w:t xml:space="preserve"> überzeugen, wie </w:t>
      </w:r>
      <w:r w:rsidR="00AF3BC9">
        <w:rPr>
          <w:rFonts w:asciiTheme="majorHAnsi" w:eastAsiaTheme="majorEastAsia" w:hAnsiTheme="majorHAnsi" w:cstheme="majorBidi"/>
          <w:bCs/>
          <w:szCs w:val="32"/>
        </w:rPr>
        <w:t xml:space="preserve">die </w:t>
      </w:r>
      <w:r w:rsidR="003B7B54" w:rsidRPr="002E6938">
        <w:rPr>
          <w:rFonts w:asciiTheme="majorHAnsi" w:eastAsiaTheme="majorEastAsia" w:hAnsiTheme="majorHAnsi" w:cstheme="majorBidi"/>
          <w:bCs/>
          <w:szCs w:val="32"/>
        </w:rPr>
        <w:t xml:space="preserve">Lösungen im Clean Design </w:t>
      </w:r>
      <w:r w:rsidR="009B0EC4">
        <w:rPr>
          <w:rFonts w:asciiTheme="majorHAnsi" w:eastAsiaTheme="majorEastAsia" w:hAnsiTheme="majorHAnsi" w:cstheme="majorBidi"/>
          <w:bCs/>
          <w:szCs w:val="32"/>
        </w:rPr>
        <w:t xml:space="preserve">ein </w:t>
      </w:r>
      <w:r w:rsidR="003B7B54" w:rsidRPr="002E6938">
        <w:rPr>
          <w:rFonts w:asciiTheme="majorHAnsi" w:eastAsiaTheme="majorEastAsia" w:hAnsiTheme="majorHAnsi" w:cstheme="majorBidi"/>
          <w:bCs/>
          <w:szCs w:val="32"/>
        </w:rPr>
        <w:t>effiziente</w:t>
      </w:r>
      <w:r w:rsidR="00AF3BC9">
        <w:rPr>
          <w:rFonts w:asciiTheme="majorHAnsi" w:eastAsiaTheme="majorEastAsia" w:hAnsiTheme="majorHAnsi" w:cstheme="majorBidi"/>
          <w:bCs/>
          <w:szCs w:val="32"/>
        </w:rPr>
        <w:t xml:space="preserve">s </w:t>
      </w:r>
      <w:r w:rsidR="00D20BEF">
        <w:rPr>
          <w:rFonts w:asciiTheme="majorHAnsi" w:eastAsiaTheme="majorEastAsia" w:hAnsiTheme="majorHAnsi" w:cstheme="majorBidi"/>
          <w:bCs/>
          <w:szCs w:val="32"/>
        </w:rPr>
        <w:t>Maschinenr</w:t>
      </w:r>
      <w:r w:rsidR="003B7B54" w:rsidRPr="002E6938">
        <w:rPr>
          <w:rFonts w:asciiTheme="majorHAnsi" w:eastAsiaTheme="majorEastAsia" w:hAnsiTheme="majorHAnsi" w:cstheme="majorBidi"/>
          <w:bCs/>
          <w:szCs w:val="32"/>
        </w:rPr>
        <w:t>einig</w:t>
      </w:r>
      <w:r w:rsidR="00AF3BC9">
        <w:rPr>
          <w:rFonts w:asciiTheme="majorHAnsi" w:eastAsiaTheme="majorEastAsia" w:hAnsiTheme="majorHAnsi" w:cstheme="majorBidi"/>
          <w:bCs/>
          <w:szCs w:val="32"/>
        </w:rPr>
        <w:t>en</w:t>
      </w:r>
      <w:r w:rsidR="003B7B54" w:rsidRPr="002E6938">
        <w:rPr>
          <w:rFonts w:asciiTheme="majorHAnsi" w:eastAsiaTheme="majorEastAsia" w:hAnsiTheme="majorHAnsi" w:cstheme="majorBidi"/>
          <w:bCs/>
          <w:szCs w:val="32"/>
        </w:rPr>
        <w:t xml:space="preserve"> ermöglichen</w:t>
      </w:r>
      <w:r w:rsidR="003B7B54">
        <w:rPr>
          <w:rFonts w:asciiTheme="majorHAnsi" w:eastAsiaTheme="majorEastAsia" w:hAnsiTheme="majorHAnsi" w:cstheme="majorBidi"/>
          <w:bCs/>
          <w:szCs w:val="32"/>
        </w:rPr>
        <w:t>.</w:t>
      </w:r>
      <w:r w:rsidR="00CC78F4">
        <w:rPr>
          <w:rFonts w:asciiTheme="majorHAnsi" w:eastAsiaTheme="majorEastAsia" w:hAnsiTheme="majorHAnsi" w:cstheme="majorBidi"/>
          <w:bCs/>
          <w:szCs w:val="32"/>
        </w:rPr>
        <w:t xml:space="preserve"> </w:t>
      </w:r>
      <w:r w:rsidR="00AF3BC9">
        <w:rPr>
          <w:rFonts w:asciiTheme="majorHAnsi" w:eastAsiaTheme="majorEastAsia" w:hAnsiTheme="majorHAnsi" w:cstheme="majorBidi"/>
          <w:bCs/>
          <w:szCs w:val="32"/>
        </w:rPr>
        <w:t>Mehr</w:t>
      </w:r>
      <w:r w:rsidR="009B0EC4">
        <w:rPr>
          <w:rFonts w:asciiTheme="majorHAnsi" w:eastAsiaTheme="majorEastAsia" w:hAnsiTheme="majorHAnsi" w:cstheme="majorBidi"/>
          <w:bCs/>
          <w:szCs w:val="32"/>
        </w:rPr>
        <w:t xml:space="preserve"> </w:t>
      </w:r>
      <w:r w:rsidR="00D20BEF">
        <w:rPr>
          <w:rFonts w:asciiTheme="majorHAnsi" w:eastAsiaTheme="majorEastAsia" w:hAnsiTheme="majorHAnsi" w:cstheme="majorBidi"/>
          <w:bCs/>
          <w:szCs w:val="32"/>
        </w:rPr>
        <w:t>Einblicke</w:t>
      </w:r>
      <w:r w:rsidR="009B0EC4">
        <w:rPr>
          <w:rFonts w:asciiTheme="majorHAnsi" w:eastAsiaTheme="majorEastAsia" w:hAnsiTheme="majorHAnsi" w:cstheme="majorBidi"/>
          <w:bCs/>
          <w:szCs w:val="32"/>
        </w:rPr>
        <w:t xml:space="preserve"> </w:t>
      </w:r>
      <w:r w:rsidR="00D20BEF">
        <w:rPr>
          <w:rFonts w:asciiTheme="majorHAnsi" w:eastAsiaTheme="majorEastAsia" w:hAnsiTheme="majorHAnsi" w:cstheme="majorBidi"/>
          <w:bCs/>
          <w:szCs w:val="32"/>
        </w:rPr>
        <w:t xml:space="preserve">bietet </w:t>
      </w:r>
      <w:r w:rsidR="00464413">
        <w:rPr>
          <w:rFonts w:asciiTheme="majorHAnsi" w:eastAsiaTheme="majorEastAsia" w:hAnsiTheme="majorHAnsi" w:cstheme="majorBidi"/>
          <w:bCs/>
          <w:szCs w:val="32"/>
        </w:rPr>
        <w:t xml:space="preserve">SMC-Experte </w:t>
      </w:r>
      <w:r w:rsidR="00464413" w:rsidRPr="00647006">
        <w:rPr>
          <w:rFonts w:asciiTheme="majorHAnsi" w:eastAsiaTheme="majorEastAsia" w:hAnsiTheme="majorHAnsi" w:cstheme="majorBidi"/>
          <w:bCs/>
          <w:szCs w:val="32"/>
        </w:rPr>
        <w:t xml:space="preserve">Ulrich Lampen, </w:t>
      </w:r>
      <w:proofErr w:type="spellStart"/>
      <w:r w:rsidR="00464413" w:rsidRPr="00647006">
        <w:rPr>
          <w:rFonts w:asciiTheme="majorHAnsi" w:eastAsiaTheme="majorEastAsia" w:hAnsiTheme="majorHAnsi" w:cstheme="majorBidi"/>
          <w:bCs/>
          <w:szCs w:val="32"/>
        </w:rPr>
        <w:t>Groupleader</w:t>
      </w:r>
      <w:proofErr w:type="spellEnd"/>
      <w:r w:rsidR="00464413" w:rsidRPr="00647006">
        <w:rPr>
          <w:rFonts w:asciiTheme="majorHAnsi" w:eastAsiaTheme="majorEastAsia" w:hAnsiTheme="majorHAnsi" w:cstheme="majorBidi"/>
          <w:bCs/>
          <w:szCs w:val="32"/>
        </w:rPr>
        <w:t xml:space="preserve"> </w:t>
      </w:r>
      <w:proofErr w:type="spellStart"/>
      <w:r w:rsidR="00464413" w:rsidRPr="00647006">
        <w:rPr>
          <w:rFonts w:asciiTheme="majorHAnsi" w:eastAsiaTheme="majorEastAsia" w:hAnsiTheme="majorHAnsi" w:cstheme="majorBidi"/>
          <w:bCs/>
          <w:szCs w:val="32"/>
        </w:rPr>
        <w:t>Product</w:t>
      </w:r>
      <w:proofErr w:type="spellEnd"/>
      <w:r w:rsidR="00464413" w:rsidRPr="00647006">
        <w:rPr>
          <w:rFonts w:asciiTheme="majorHAnsi" w:eastAsiaTheme="majorEastAsia" w:hAnsiTheme="majorHAnsi" w:cstheme="majorBidi"/>
          <w:bCs/>
          <w:szCs w:val="32"/>
        </w:rPr>
        <w:t xml:space="preserve"> Management &amp; Industrial </w:t>
      </w:r>
      <w:proofErr w:type="spellStart"/>
      <w:r w:rsidR="00464413" w:rsidRPr="00647006">
        <w:rPr>
          <w:rFonts w:asciiTheme="majorHAnsi" w:eastAsiaTheme="majorEastAsia" w:hAnsiTheme="majorHAnsi" w:cstheme="majorBidi"/>
          <w:bCs/>
          <w:szCs w:val="32"/>
        </w:rPr>
        <w:t>Application</w:t>
      </w:r>
      <w:proofErr w:type="spellEnd"/>
      <w:r w:rsidR="00464413" w:rsidRPr="00647006">
        <w:rPr>
          <w:rFonts w:asciiTheme="majorHAnsi" w:eastAsiaTheme="majorEastAsia" w:hAnsiTheme="majorHAnsi" w:cstheme="majorBidi"/>
          <w:bCs/>
          <w:szCs w:val="32"/>
        </w:rPr>
        <w:t xml:space="preserve"> Center</w:t>
      </w:r>
      <w:r w:rsidR="00160B4F">
        <w:rPr>
          <w:rFonts w:asciiTheme="majorHAnsi" w:eastAsiaTheme="majorEastAsia" w:hAnsiTheme="majorHAnsi" w:cstheme="majorBidi"/>
          <w:bCs/>
          <w:szCs w:val="32"/>
        </w:rPr>
        <w:t>,</w:t>
      </w:r>
      <w:r w:rsidR="00464413" w:rsidRPr="00647006">
        <w:rPr>
          <w:rFonts w:asciiTheme="majorHAnsi" w:eastAsiaTheme="majorEastAsia" w:hAnsiTheme="majorHAnsi" w:cstheme="majorBidi"/>
          <w:bCs/>
          <w:szCs w:val="32"/>
        </w:rPr>
        <w:t xml:space="preserve"> </w:t>
      </w:r>
      <w:r w:rsidR="00941479">
        <w:rPr>
          <w:rFonts w:asciiTheme="majorHAnsi" w:eastAsiaTheme="majorEastAsia" w:hAnsiTheme="majorHAnsi" w:cstheme="majorBidi"/>
          <w:bCs/>
          <w:szCs w:val="32"/>
        </w:rPr>
        <w:t>i</w:t>
      </w:r>
      <w:r w:rsidR="00160B4F">
        <w:rPr>
          <w:rFonts w:asciiTheme="majorHAnsi" w:eastAsiaTheme="majorEastAsia" w:hAnsiTheme="majorHAnsi" w:cstheme="majorBidi"/>
          <w:bCs/>
          <w:szCs w:val="32"/>
        </w:rPr>
        <w:t xml:space="preserve">n </w:t>
      </w:r>
      <w:r w:rsidR="00D20BEF">
        <w:rPr>
          <w:rFonts w:asciiTheme="majorHAnsi" w:eastAsiaTheme="majorEastAsia" w:hAnsiTheme="majorHAnsi" w:cstheme="majorBidi"/>
          <w:bCs/>
          <w:szCs w:val="32"/>
        </w:rPr>
        <w:t>seinem</w:t>
      </w:r>
      <w:r w:rsidR="00160B4F">
        <w:rPr>
          <w:rFonts w:asciiTheme="majorHAnsi" w:eastAsiaTheme="majorEastAsia" w:hAnsiTheme="majorHAnsi" w:cstheme="majorBidi"/>
          <w:bCs/>
          <w:szCs w:val="32"/>
        </w:rPr>
        <w:t xml:space="preserve"> </w:t>
      </w:r>
      <w:r w:rsidR="00AF3BC9">
        <w:rPr>
          <w:rFonts w:asciiTheme="majorHAnsi" w:eastAsiaTheme="majorEastAsia" w:hAnsiTheme="majorHAnsi" w:cstheme="majorBidi"/>
          <w:bCs/>
          <w:szCs w:val="32"/>
        </w:rPr>
        <w:t>Fachv</w:t>
      </w:r>
      <w:r w:rsidR="009B0EC4" w:rsidRPr="00CC78F4">
        <w:rPr>
          <w:rFonts w:asciiTheme="majorHAnsi" w:eastAsiaTheme="majorEastAsia" w:hAnsiTheme="majorHAnsi" w:cstheme="majorBidi"/>
          <w:bCs/>
          <w:szCs w:val="32"/>
        </w:rPr>
        <w:t xml:space="preserve">ortrag </w:t>
      </w:r>
      <w:r w:rsidR="00CC78F4" w:rsidRPr="00647006">
        <w:rPr>
          <w:rFonts w:asciiTheme="majorHAnsi" w:eastAsiaTheme="majorEastAsia" w:hAnsiTheme="majorHAnsi" w:cstheme="majorBidi"/>
          <w:bCs/>
          <w:szCs w:val="32"/>
        </w:rPr>
        <w:t>„Reinigungseffiziente Gestaltung von Automatisierungskomponenten“</w:t>
      </w:r>
      <w:r w:rsidR="00CC78F4">
        <w:rPr>
          <w:rFonts w:asciiTheme="majorHAnsi" w:eastAsiaTheme="majorEastAsia" w:hAnsiTheme="majorHAnsi" w:cstheme="majorBidi"/>
          <w:bCs/>
          <w:szCs w:val="32"/>
        </w:rPr>
        <w:t xml:space="preserve"> </w:t>
      </w:r>
      <w:r w:rsidR="00D20BEF">
        <w:rPr>
          <w:rFonts w:asciiTheme="majorHAnsi" w:eastAsiaTheme="majorEastAsia" w:hAnsiTheme="majorHAnsi" w:cstheme="majorBidi"/>
          <w:bCs/>
          <w:szCs w:val="32"/>
        </w:rPr>
        <w:t>(</w:t>
      </w:r>
      <w:r w:rsidR="00CC78F4" w:rsidRPr="00647006">
        <w:rPr>
          <w:rFonts w:asciiTheme="majorHAnsi" w:eastAsiaTheme="majorEastAsia" w:hAnsiTheme="majorHAnsi" w:cstheme="majorBidi"/>
          <w:bCs/>
          <w:szCs w:val="32"/>
        </w:rPr>
        <w:t>18. Mai</w:t>
      </w:r>
      <w:r w:rsidR="00CC78F4">
        <w:rPr>
          <w:rFonts w:asciiTheme="majorHAnsi" w:eastAsiaTheme="majorEastAsia" w:hAnsiTheme="majorHAnsi" w:cstheme="majorBidi"/>
          <w:bCs/>
          <w:szCs w:val="32"/>
        </w:rPr>
        <w:t xml:space="preserve">, </w:t>
      </w:r>
      <w:r w:rsidR="00CC78F4" w:rsidRPr="00647006">
        <w:rPr>
          <w:rFonts w:asciiTheme="majorHAnsi" w:eastAsiaTheme="majorEastAsia" w:hAnsiTheme="majorHAnsi" w:cstheme="majorBidi"/>
          <w:bCs/>
          <w:szCs w:val="32"/>
        </w:rPr>
        <w:t xml:space="preserve">15.00 </w:t>
      </w:r>
      <w:r w:rsidR="00160B4F">
        <w:rPr>
          <w:rFonts w:asciiTheme="majorHAnsi" w:eastAsiaTheme="majorEastAsia" w:hAnsiTheme="majorHAnsi" w:cstheme="majorBidi"/>
          <w:bCs/>
          <w:szCs w:val="32"/>
        </w:rPr>
        <w:t xml:space="preserve">bis </w:t>
      </w:r>
      <w:r w:rsidR="00CC78F4" w:rsidRPr="00647006">
        <w:rPr>
          <w:rFonts w:asciiTheme="majorHAnsi" w:eastAsiaTheme="majorEastAsia" w:hAnsiTheme="majorHAnsi" w:cstheme="majorBidi"/>
          <w:bCs/>
          <w:szCs w:val="32"/>
        </w:rPr>
        <w:t>15.25 Uhr</w:t>
      </w:r>
      <w:r w:rsidR="00CC78F4" w:rsidRPr="00CC78F4">
        <w:rPr>
          <w:rFonts w:asciiTheme="majorHAnsi" w:eastAsiaTheme="majorEastAsia" w:hAnsiTheme="majorHAnsi" w:cstheme="majorBidi"/>
          <w:bCs/>
          <w:szCs w:val="32"/>
        </w:rPr>
        <w:t>, IFFA Forum Stage)</w:t>
      </w:r>
      <w:r w:rsidR="00CC78F4">
        <w:rPr>
          <w:rFonts w:asciiTheme="majorHAnsi" w:eastAsiaTheme="majorEastAsia" w:hAnsiTheme="majorHAnsi" w:cstheme="majorBidi"/>
          <w:bCs/>
          <w:szCs w:val="32"/>
        </w:rPr>
        <w:t>.</w:t>
      </w:r>
      <w:r w:rsidR="00941479">
        <w:rPr>
          <w:rFonts w:asciiTheme="majorHAnsi" w:eastAsiaTheme="majorEastAsia" w:hAnsiTheme="majorHAnsi" w:cstheme="majorBidi"/>
          <w:bCs/>
          <w:szCs w:val="32"/>
        </w:rPr>
        <w:t xml:space="preserve"> </w:t>
      </w:r>
    </w:p>
    <w:p w14:paraId="2F7FE236" w14:textId="440674BC" w:rsidR="00336C38" w:rsidRPr="00C3029C" w:rsidRDefault="00464413" w:rsidP="004B36C8">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
          <w:bCs/>
          <w:szCs w:val="32"/>
          <w:lang w:val="de"/>
        </w:rPr>
        <w:t>Weltweit erstes</w:t>
      </w:r>
      <w:r w:rsidRPr="00464413">
        <w:rPr>
          <w:rFonts w:asciiTheme="majorHAnsi" w:eastAsiaTheme="majorEastAsia" w:hAnsiTheme="majorHAnsi" w:cstheme="majorBidi"/>
          <w:b/>
          <w:bCs/>
          <w:szCs w:val="32"/>
          <w:lang w:val="de"/>
        </w:rPr>
        <w:t xml:space="preserve"> EHEDG-zertifiziertes Pneumatik-Fitting </w:t>
      </w:r>
      <w:r w:rsidR="00336C38" w:rsidRPr="00336C38">
        <w:rPr>
          <w:rFonts w:asciiTheme="majorHAnsi" w:eastAsiaTheme="majorEastAsia" w:hAnsiTheme="majorHAnsi" w:cstheme="majorBidi"/>
          <w:b/>
          <w:szCs w:val="32"/>
        </w:rPr>
        <w:br/>
      </w:r>
      <w:r w:rsidR="001334B0">
        <w:rPr>
          <w:rFonts w:asciiTheme="majorHAnsi" w:eastAsiaTheme="majorEastAsia" w:hAnsiTheme="majorHAnsi" w:cstheme="majorBidi"/>
          <w:szCs w:val="32"/>
          <w:lang w:val="de"/>
        </w:rPr>
        <w:t>Mit den</w:t>
      </w:r>
      <w:r w:rsidR="005A0C48" w:rsidRPr="005A0C48">
        <w:rPr>
          <w:rFonts w:asciiTheme="majorHAnsi" w:eastAsiaTheme="majorEastAsia" w:hAnsiTheme="majorHAnsi" w:cstheme="majorBidi"/>
          <w:szCs w:val="32"/>
          <w:lang w:val="de"/>
        </w:rPr>
        <w:t xml:space="preserve"> neuen Klemmverbindungen der Serie KFG2H-E </w:t>
      </w:r>
      <w:r w:rsidR="001334B0">
        <w:rPr>
          <w:rFonts w:asciiTheme="majorHAnsi" w:eastAsiaTheme="majorEastAsia" w:hAnsiTheme="majorHAnsi" w:cstheme="majorBidi"/>
          <w:szCs w:val="32"/>
          <w:lang w:val="de"/>
        </w:rPr>
        <w:t>präsentiert</w:t>
      </w:r>
      <w:r w:rsidR="005A0C48">
        <w:rPr>
          <w:rFonts w:asciiTheme="majorHAnsi" w:eastAsiaTheme="majorEastAsia" w:hAnsiTheme="majorHAnsi" w:cstheme="majorBidi"/>
          <w:szCs w:val="32"/>
          <w:lang w:val="de"/>
        </w:rPr>
        <w:t xml:space="preserve"> SMC </w:t>
      </w:r>
      <w:r w:rsidR="005A0C48" w:rsidRPr="005A0C48">
        <w:rPr>
          <w:rFonts w:asciiTheme="majorHAnsi" w:eastAsiaTheme="majorEastAsia" w:hAnsiTheme="majorHAnsi" w:cstheme="majorBidi"/>
          <w:szCs w:val="32"/>
        </w:rPr>
        <w:t>das weltweit erste EHEDG-zertifizierte Pneumatik-Fitting</w:t>
      </w:r>
      <w:r w:rsidR="005A0C48">
        <w:rPr>
          <w:rFonts w:asciiTheme="majorHAnsi" w:eastAsiaTheme="majorEastAsia" w:hAnsiTheme="majorHAnsi" w:cstheme="majorBidi"/>
          <w:szCs w:val="32"/>
        </w:rPr>
        <w:t>,</w:t>
      </w:r>
      <w:r w:rsidR="005A0C48" w:rsidRPr="005A0C48">
        <w:rPr>
          <w:rFonts w:asciiTheme="majorHAnsi" w:eastAsiaTheme="majorEastAsia" w:hAnsiTheme="majorHAnsi" w:cstheme="majorBidi"/>
          <w:szCs w:val="32"/>
        </w:rPr>
        <w:t xml:space="preserve"> </w:t>
      </w:r>
      <w:r w:rsidR="005A0C48">
        <w:rPr>
          <w:rFonts w:asciiTheme="majorHAnsi" w:eastAsiaTheme="majorEastAsia" w:hAnsiTheme="majorHAnsi" w:cstheme="majorBidi"/>
          <w:szCs w:val="32"/>
        </w:rPr>
        <w:t>das</w:t>
      </w:r>
      <w:r w:rsidR="005A0C48" w:rsidRPr="005A0C48">
        <w:rPr>
          <w:rFonts w:asciiTheme="majorHAnsi" w:eastAsiaTheme="majorEastAsia" w:hAnsiTheme="majorHAnsi" w:cstheme="majorBidi"/>
          <w:szCs w:val="32"/>
        </w:rPr>
        <w:t xml:space="preserve"> die strikte Zertifizierung der European </w:t>
      </w:r>
      <w:proofErr w:type="spellStart"/>
      <w:r w:rsidR="005A0C48" w:rsidRPr="005A0C48">
        <w:rPr>
          <w:rFonts w:asciiTheme="majorHAnsi" w:eastAsiaTheme="majorEastAsia" w:hAnsiTheme="majorHAnsi" w:cstheme="majorBidi"/>
          <w:szCs w:val="32"/>
        </w:rPr>
        <w:t>Hygienic</w:t>
      </w:r>
      <w:proofErr w:type="spellEnd"/>
      <w:r w:rsidR="005A0C48" w:rsidRPr="005A0C48">
        <w:rPr>
          <w:rFonts w:asciiTheme="majorHAnsi" w:eastAsiaTheme="majorEastAsia" w:hAnsiTheme="majorHAnsi" w:cstheme="majorBidi"/>
          <w:szCs w:val="32"/>
        </w:rPr>
        <w:t xml:space="preserve"> Engineering and Design Group (EHEDG) nach Typ EL Class I Aux erfüll</w:t>
      </w:r>
      <w:r w:rsidR="005A0C48">
        <w:rPr>
          <w:rFonts w:asciiTheme="majorHAnsi" w:eastAsiaTheme="majorEastAsia" w:hAnsiTheme="majorHAnsi" w:cstheme="majorBidi"/>
          <w:szCs w:val="32"/>
        </w:rPr>
        <w:t>t</w:t>
      </w:r>
      <w:r w:rsidR="005A0C48" w:rsidRPr="005A0C48">
        <w:rPr>
          <w:rFonts w:asciiTheme="majorHAnsi" w:eastAsiaTheme="majorEastAsia" w:hAnsiTheme="majorHAnsi" w:cstheme="majorBidi"/>
          <w:szCs w:val="32"/>
        </w:rPr>
        <w:t xml:space="preserve">. </w:t>
      </w:r>
      <w:r w:rsidR="005A0C48">
        <w:rPr>
          <w:rFonts w:asciiTheme="majorHAnsi" w:eastAsiaTheme="majorEastAsia" w:hAnsiTheme="majorHAnsi" w:cstheme="majorBidi"/>
          <w:szCs w:val="32"/>
          <w:lang w:val="de"/>
        </w:rPr>
        <w:t xml:space="preserve">Die </w:t>
      </w:r>
      <w:r w:rsidR="001334B0">
        <w:rPr>
          <w:rFonts w:asciiTheme="majorHAnsi" w:eastAsiaTheme="majorEastAsia" w:hAnsiTheme="majorHAnsi" w:cstheme="majorBidi"/>
          <w:szCs w:val="32"/>
          <w:lang w:val="de"/>
        </w:rPr>
        <w:t>zudem</w:t>
      </w:r>
      <w:r w:rsidR="005A0C48" w:rsidRPr="005A0C48">
        <w:rPr>
          <w:rFonts w:asciiTheme="majorHAnsi" w:eastAsiaTheme="majorEastAsia" w:hAnsiTheme="majorHAnsi" w:cstheme="majorBidi"/>
          <w:szCs w:val="32"/>
          <w:lang w:val="de"/>
        </w:rPr>
        <w:t xml:space="preserve"> </w:t>
      </w:r>
      <w:r w:rsidR="005A0C48" w:rsidRPr="005A0C48">
        <w:rPr>
          <w:rFonts w:asciiTheme="majorHAnsi" w:eastAsiaTheme="majorEastAsia" w:hAnsiTheme="majorHAnsi" w:cstheme="majorBidi"/>
          <w:szCs w:val="32"/>
        </w:rPr>
        <w:t>FDA- und EU-1935/2004-konform</w:t>
      </w:r>
      <w:r w:rsidR="005A0C48">
        <w:rPr>
          <w:rFonts w:asciiTheme="majorHAnsi" w:eastAsiaTheme="majorEastAsia" w:hAnsiTheme="majorHAnsi" w:cstheme="majorBidi"/>
          <w:szCs w:val="32"/>
        </w:rPr>
        <w:t>e Lösung</w:t>
      </w:r>
      <w:r w:rsidR="005A0C48" w:rsidRPr="005A0C48">
        <w:rPr>
          <w:rFonts w:asciiTheme="majorHAnsi" w:eastAsiaTheme="majorEastAsia" w:hAnsiTheme="majorHAnsi" w:cstheme="majorBidi"/>
          <w:szCs w:val="32"/>
          <w:lang w:val="de"/>
        </w:rPr>
        <w:t xml:space="preserve"> vermeidet dank rostfreiem </w:t>
      </w:r>
      <w:proofErr w:type="spellStart"/>
      <w:r w:rsidR="005A0C48" w:rsidRPr="005A0C48">
        <w:rPr>
          <w:rFonts w:asciiTheme="majorHAnsi" w:eastAsiaTheme="majorEastAsia" w:hAnsiTheme="majorHAnsi" w:cstheme="majorBidi"/>
          <w:szCs w:val="32"/>
          <w:lang w:val="de"/>
        </w:rPr>
        <w:t>Hygienic</w:t>
      </w:r>
      <w:proofErr w:type="spellEnd"/>
      <w:r w:rsidR="005A0C48" w:rsidRPr="005A0C48">
        <w:rPr>
          <w:rFonts w:asciiTheme="majorHAnsi" w:eastAsiaTheme="majorEastAsia" w:hAnsiTheme="majorHAnsi" w:cstheme="majorBidi"/>
          <w:szCs w:val="32"/>
          <w:lang w:val="de"/>
        </w:rPr>
        <w:t xml:space="preserve"> Design mit poliertem Edelstahl die Ansammlung von Flüssigkeiten und Schmutz – und steigert so die Lebensmittelsicherheit</w:t>
      </w:r>
      <w:r w:rsidR="001334B0">
        <w:rPr>
          <w:rFonts w:asciiTheme="majorHAnsi" w:eastAsiaTheme="majorEastAsia" w:hAnsiTheme="majorHAnsi" w:cstheme="majorBidi"/>
          <w:szCs w:val="32"/>
          <w:lang w:val="de"/>
        </w:rPr>
        <w:t xml:space="preserve"> bei Anwendungen,</w:t>
      </w:r>
      <w:r w:rsidR="001334B0" w:rsidRPr="005A0C48">
        <w:rPr>
          <w:rFonts w:asciiTheme="majorHAnsi" w:eastAsiaTheme="majorEastAsia" w:hAnsiTheme="majorHAnsi" w:cstheme="majorBidi"/>
          <w:szCs w:val="32"/>
        </w:rPr>
        <w:t xml:space="preserve"> die oft gereinigt werden und/oder mit Flüssigkeiten in Berührung kommen</w:t>
      </w:r>
      <w:r w:rsidR="001334B0">
        <w:rPr>
          <w:rFonts w:asciiTheme="majorHAnsi" w:eastAsiaTheme="majorEastAsia" w:hAnsiTheme="majorHAnsi" w:cstheme="majorBidi"/>
          <w:szCs w:val="32"/>
        </w:rPr>
        <w:t>.</w:t>
      </w:r>
      <w:r w:rsidR="001334B0" w:rsidRPr="005A0C48">
        <w:rPr>
          <w:rFonts w:asciiTheme="majorHAnsi" w:eastAsiaTheme="majorEastAsia" w:hAnsiTheme="majorHAnsi" w:cstheme="majorBidi"/>
          <w:szCs w:val="32"/>
        </w:rPr>
        <w:t xml:space="preserve"> </w:t>
      </w:r>
      <w:r w:rsidR="00C3029C" w:rsidRPr="00C3029C">
        <w:rPr>
          <w:rFonts w:asciiTheme="majorHAnsi" w:eastAsiaTheme="majorEastAsia" w:hAnsiTheme="majorHAnsi" w:cstheme="majorBidi"/>
          <w:bCs/>
          <w:szCs w:val="32"/>
        </w:rPr>
        <w:t xml:space="preserve">Geeignet für die Medien Wasser, Dampf und Druckluft sowie mit einer Temperaturbeständigkeit von - 5 bis +150 ºC (kein Gefrieren) </w:t>
      </w:r>
      <w:r w:rsidR="00C3029C" w:rsidRPr="00C3029C">
        <w:rPr>
          <w:rFonts w:asciiTheme="majorHAnsi" w:eastAsiaTheme="majorEastAsia" w:hAnsiTheme="majorHAnsi" w:cstheme="majorBidi"/>
          <w:bCs/>
          <w:szCs w:val="32"/>
        </w:rPr>
        <w:lastRenderedPageBreak/>
        <w:t xml:space="preserve">und einem Betriebsdruckbereich zwischen -100 kPa bis 1 MPa sind die neuen Fittings </w:t>
      </w:r>
      <w:r w:rsidR="00C3029C" w:rsidRPr="005A0C48">
        <w:rPr>
          <w:rFonts w:asciiTheme="majorHAnsi" w:eastAsiaTheme="majorEastAsia" w:hAnsiTheme="majorHAnsi" w:cstheme="majorBidi"/>
          <w:szCs w:val="32"/>
          <w:lang w:val="de"/>
        </w:rPr>
        <w:t xml:space="preserve">der Serie KFG2H-E </w:t>
      </w:r>
      <w:r w:rsidR="00C3029C" w:rsidRPr="00C3029C">
        <w:rPr>
          <w:rFonts w:asciiTheme="majorHAnsi" w:eastAsiaTheme="majorEastAsia" w:hAnsiTheme="majorHAnsi" w:cstheme="majorBidi"/>
          <w:bCs/>
          <w:szCs w:val="32"/>
        </w:rPr>
        <w:t xml:space="preserve">ideal für den Einsatz unter schwierigen Bedingungen. </w:t>
      </w:r>
    </w:p>
    <w:p w14:paraId="21FACCD9" w14:textId="579A0B5F" w:rsidR="007E2C8D" w:rsidRPr="00C3029C" w:rsidRDefault="00464413" w:rsidP="004B36C8">
      <w:pPr>
        <w:spacing w:line="360" w:lineRule="atLeast"/>
        <w:rPr>
          <w:rFonts w:asciiTheme="majorHAnsi" w:eastAsiaTheme="majorEastAsia" w:hAnsiTheme="majorHAnsi" w:cstheme="majorBidi"/>
          <w:szCs w:val="32"/>
          <w:lang w:val="de"/>
        </w:rPr>
      </w:pPr>
      <w:r w:rsidRPr="00464413">
        <w:rPr>
          <w:rFonts w:asciiTheme="majorHAnsi" w:eastAsiaTheme="majorEastAsia" w:hAnsiTheme="majorHAnsi" w:cstheme="majorBidi"/>
          <w:b/>
          <w:bCs/>
          <w:szCs w:val="32"/>
          <w:lang w:val="de"/>
        </w:rPr>
        <w:t>FDA-konform</w:t>
      </w:r>
      <w:r>
        <w:rPr>
          <w:rFonts w:asciiTheme="majorHAnsi" w:eastAsiaTheme="majorEastAsia" w:hAnsiTheme="majorHAnsi" w:cstheme="majorBidi"/>
          <w:b/>
          <w:bCs/>
          <w:szCs w:val="32"/>
          <w:lang w:val="de"/>
        </w:rPr>
        <w:t>er</w:t>
      </w:r>
      <w:r w:rsidRPr="00464413">
        <w:rPr>
          <w:rFonts w:asciiTheme="majorHAnsi" w:eastAsiaTheme="majorEastAsia" w:hAnsiTheme="majorHAnsi" w:cstheme="majorBidi"/>
          <w:b/>
          <w:bCs/>
          <w:szCs w:val="32"/>
          <w:lang w:val="de"/>
        </w:rPr>
        <w:t xml:space="preserve"> Schlauch </w:t>
      </w:r>
      <w:r>
        <w:rPr>
          <w:rFonts w:asciiTheme="majorHAnsi" w:eastAsiaTheme="majorEastAsia" w:hAnsiTheme="majorHAnsi" w:cstheme="majorBidi"/>
          <w:b/>
          <w:bCs/>
          <w:szCs w:val="32"/>
          <w:lang w:val="de"/>
        </w:rPr>
        <w:t>für regulierte Anwendungen</w:t>
      </w:r>
      <w:r w:rsidR="005F6882">
        <w:rPr>
          <w:rFonts w:asciiTheme="majorHAnsi" w:eastAsiaTheme="majorEastAsia" w:hAnsiTheme="majorHAnsi" w:cstheme="majorBidi"/>
          <w:b/>
          <w:szCs w:val="32"/>
        </w:rPr>
        <w:br/>
      </w:r>
      <w:r w:rsidR="00C3029C">
        <w:rPr>
          <w:rFonts w:asciiTheme="majorHAnsi" w:eastAsiaTheme="majorEastAsia" w:hAnsiTheme="majorHAnsi" w:cstheme="majorBidi"/>
          <w:szCs w:val="32"/>
          <w:lang w:val="de"/>
        </w:rPr>
        <w:t>W</w:t>
      </w:r>
      <w:r w:rsidR="00C3029C" w:rsidRPr="00C3029C">
        <w:rPr>
          <w:rFonts w:asciiTheme="majorHAnsi" w:eastAsiaTheme="majorEastAsia" w:hAnsiTheme="majorHAnsi" w:cstheme="majorBidi"/>
          <w:szCs w:val="32"/>
          <w:lang w:val="de"/>
        </w:rPr>
        <w:t xml:space="preserve">eltweit </w:t>
      </w:r>
      <w:r w:rsidR="00C3029C">
        <w:rPr>
          <w:rFonts w:asciiTheme="majorHAnsi" w:eastAsiaTheme="majorEastAsia" w:hAnsiTheme="majorHAnsi" w:cstheme="majorBidi"/>
          <w:szCs w:val="32"/>
          <w:lang w:val="de"/>
        </w:rPr>
        <w:t xml:space="preserve">in der Lebensmittelindustrie </w:t>
      </w:r>
      <w:r w:rsidR="00C3029C" w:rsidRPr="00C3029C">
        <w:rPr>
          <w:rFonts w:asciiTheme="majorHAnsi" w:eastAsiaTheme="majorEastAsia" w:hAnsiTheme="majorHAnsi" w:cstheme="majorBidi"/>
          <w:szCs w:val="32"/>
          <w:lang w:val="de"/>
        </w:rPr>
        <w:t xml:space="preserve">eingesetzte Lösungen machen die Verwendung von Werkstoffen unabdingbar, die </w:t>
      </w:r>
      <w:r w:rsidR="009724E2">
        <w:rPr>
          <w:rFonts w:asciiTheme="majorHAnsi" w:eastAsiaTheme="majorEastAsia" w:hAnsiTheme="majorHAnsi" w:cstheme="majorBidi"/>
          <w:szCs w:val="32"/>
          <w:lang w:val="de"/>
        </w:rPr>
        <w:t xml:space="preserve">etwa </w:t>
      </w:r>
      <w:r w:rsidR="00C3029C" w:rsidRPr="00C3029C">
        <w:rPr>
          <w:rFonts w:asciiTheme="majorHAnsi" w:eastAsiaTheme="majorEastAsia" w:hAnsiTheme="majorHAnsi" w:cstheme="majorBidi"/>
          <w:szCs w:val="32"/>
          <w:lang w:val="de"/>
        </w:rPr>
        <w:t xml:space="preserve">gemäß </w:t>
      </w:r>
      <w:r w:rsidR="009724E2">
        <w:rPr>
          <w:rFonts w:asciiTheme="majorHAnsi" w:eastAsiaTheme="majorEastAsia" w:hAnsiTheme="majorHAnsi" w:cstheme="majorBidi"/>
          <w:szCs w:val="32"/>
          <w:lang w:val="de"/>
        </w:rPr>
        <w:t>FDA-</w:t>
      </w:r>
      <w:r w:rsidR="00C3029C" w:rsidRPr="00C3029C">
        <w:rPr>
          <w:rFonts w:asciiTheme="majorHAnsi" w:eastAsiaTheme="majorEastAsia" w:hAnsiTheme="majorHAnsi" w:cstheme="majorBidi"/>
          <w:szCs w:val="32"/>
          <w:lang w:val="de"/>
        </w:rPr>
        <w:t xml:space="preserve">Richtlinien lange haltbar sind und keine Inhaltsstoffe abgeben. Hierfür hat SMC die Polyurethan-Schläuche der Serie TU-X214 entwickelt: Diese eignen sich dank ihrer nach innen und außen bestätigten </w:t>
      </w:r>
      <w:r w:rsidR="00C3029C" w:rsidRPr="00C3029C">
        <w:rPr>
          <w:rFonts w:asciiTheme="majorHAnsi" w:eastAsiaTheme="majorEastAsia" w:hAnsiTheme="majorHAnsi" w:cstheme="majorBidi"/>
          <w:szCs w:val="32"/>
        </w:rPr>
        <w:t>FDA- und EU Nr. 10/2011-Konformität</w:t>
      </w:r>
      <w:r w:rsidR="00C3029C" w:rsidRPr="00C3029C">
        <w:rPr>
          <w:rFonts w:asciiTheme="majorHAnsi" w:eastAsiaTheme="majorEastAsia" w:hAnsiTheme="majorHAnsi" w:cstheme="majorBidi"/>
          <w:szCs w:val="32"/>
          <w:lang w:val="de"/>
        </w:rPr>
        <w:t xml:space="preserve"> für viele Anwendungen.</w:t>
      </w:r>
      <w:r w:rsidR="00C3029C">
        <w:rPr>
          <w:rFonts w:asciiTheme="majorHAnsi" w:eastAsiaTheme="majorEastAsia" w:hAnsiTheme="majorHAnsi" w:cstheme="majorBidi"/>
          <w:szCs w:val="32"/>
          <w:lang w:val="de"/>
        </w:rPr>
        <w:t xml:space="preserve"> </w:t>
      </w:r>
      <w:r w:rsidR="00C3029C" w:rsidRPr="00C3029C">
        <w:rPr>
          <w:rFonts w:asciiTheme="majorHAnsi" w:eastAsiaTheme="majorEastAsia" w:hAnsiTheme="majorHAnsi" w:cstheme="majorBidi"/>
          <w:bCs/>
          <w:szCs w:val="32"/>
        </w:rPr>
        <w:t>Ausgelegt für einen Maximaldruck von 0,8 MPa (Betriebstemperatur von 20 °C) und einen Temperatureinsatzbereich von -20 bis +60 °C (Druckluft) bzw. 0 bis 40 °C (Wasser – nicht gefroren)</w:t>
      </w:r>
      <w:r w:rsidR="00C3029C">
        <w:rPr>
          <w:rFonts w:asciiTheme="majorHAnsi" w:eastAsiaTheme="majorEastAsia" w:hAnsiTheme="majorHAnsi" w:cstheme="majorBidi"/>
          <w:bCs/>
          <w:szCs w:val="32"/>
        </w:rPr>
        <w:t xml:space="preserve">, </w:t>
      </w:r>
      <w:r w:rsidR="00C3029C" w:rsidRPr="00C3029C">
        <w:rPr>
          <w:rFonts w:asciiTheme="majorHAnsi" w:eastAsiaTheme="majorEastAsia" w:hAnsiTheme="majorHAnsi" w:cstheme="majorBidi"/>
          <w:bCs/>
          <w:szCs w:val="32"/>
        </w:rPr>
        <w:t>umfasst das Sortiment fünf verschiedene Größen mit einem Außendurchmesser von 4, 6, 8, 10 und 12 mm</w:t>
      </w:r>
      <w:r w:rsidR="009724E2">
        <w:rPr>
          <w:rFonts w:asciiTheme="majorHAnsi" w:eastAsiaTheme="majorEastAsia" w:hAnsiTheme="majorHAnsi" w:cstheme="majorBidi"/>
          <w:bCs/>
          <w:szCs w:val="32"/>
        </w:rPr>
        <w:t xml:space="preserve"> sowie </w:t>
      </w:r>
      <w:r w:rsidR="00C3029C" w:rsidRPr="00C3029C">
        <w:rPr>
          <w:rFonts w:asciiTheme="majorHAnsi" w:eastAsiaTheme="majorEastAsia" w:hAnsiTheme="majorHAnsi" w:cstheme="majorBidi"/>
          <w:bCs/>
          <w:szCs w:val="32"/>
        </w:rPr>
        <w:t>acht verschiede</w:t>
      </w:r>
      <w:r w:rsidR="009724E2">
        <w:rPr>
          <w:rFonts w:asciiTheme="majorHAnsi" w:eastAsiaTheme="majorEastAsia" w:hAnsiTheme="majorHAnsi" w:cstheme="majorBidi"/>
          <w:bCs/>
          <w:szCs w:val="32"/>
        </w:rPr>
        <w:t>ne</w:t>
      </w:r>
      <w:r w:rsidR="00C3029C" w:rsidRPr="00C3029C">
        <w:rPr>
          <w:rFonts w:asciiTheme="majorHAnsi" w:eastAsiaTheme="majorEastAsia" w:hAnsiTheme="majorHAnsi" w:cstheme="majorBidi"/>
          <w:bCs/>
          <w:szCs w:val="32"/>
        </w:rPr>
        <w:t xml:space="preserve"> Farben</w:t>
      </w:r>
      <w:r w:rsidR="0042159A">
        <w:rPr>
          <w:rFonts w:asciiTheme="majorHAnsi" w:eastAsiaTheme="majorEastAsia" w:hAnsiTheme="majorHAnsi" w:cstheme="majorBidi"/>
          <w:bCs/>
          <w:szCs w:val="32"/>
        </w:rPr>
        <w:t xml:space="preserve">. </w:t>
      </w:r>
      <w:r w:rsidR="001E5FCC">
        <w:rPr>
          <w:rFonts w:asciiTheme="majorHAnsi" w:eastAsiaTheme="majorEastAsia" w:hAnsiTheme="majorHAnsi" w:cstheme="majorBidi"/>
          <w:bCs/>
          <w:szCs w:val="32"/>
        </w:rPr>
        <w:t xml:space="preserve">Dank </w:t>
      </w:r>
      <w:r w:rsidR="00AF3BC9">
        <w:rPr>
          <w:rFonts w:asciiTheme="majorHAnsi" w:eastAsiaTheme="majorEastAsia" w:hAnsiTheme="majorHAnsi" w:cstheme="majorBidi"/>
          <w:bCs/>
          <w:szCs w:val="32"/>
        </w:rPr>
        <w:t>der</w:t>
      </w:r>
      <w:r w:rsidR="009724E2" w:rsidRPr="00C3029C">
        <w:rPr>
          <w:rFonts w:asciiTheme="majorHAnsi" w:eastAsiaTheme="majorEastAsia" w:hAnsiTheme="majorHAnsi" w:cstheme="majorBidi"/>
          <w:bCs/>
          <w:szCs w:val="32"/>
        </w:rPr>
        <w:t xml:space="preserve"> Farbcodierung</w:t>
      </w:r>
      <w:r w:rsidR="00AF3BC9">
        <w:rPr>
          <w:rFonts w:asciiTheme="majorHAnsi" w:eastAsiaTheme="majorEastAsia" w:hAnsiTheme="majorHAnsi" w:cstheme="majorBidi"/>
          <w:bCs/>
          <w:szCs w:val="32"/>
        </w:rPr>
        <w:t>en</w:t>
      </w:r>
      <w:r w:rsidR="009724E2" w:rsidRPr="00C3029C">
        <w:rPr>
          <w:rFonts w:asciiTheme="majorHAnsi" w:eastAsiaTheme="majorEastAsia" w:hAnsiTheme="majorHAnsi" w:cstheme="majorBidi"/>
          <w:bCs/>
          <w:szCs w:val="32"/>
        </w:rPr>
        <w:t xml:space="preserve"> </w:t>
      </w:r>
      <w:r w:rsidR="00C3029C" w:rsidRPr="00C3029C">
        <w:rPr>
          <w:rFonts w:asciiTheme="majorHAnsi" w:eastAsiaTheme="majorEastAsia" w:hAnsiTheme="majorHAnsi" w:cstheme="majorBidi"/>
          <w:bCs/>
          <w:szCs w:val="32"/>
        </w:rPr>
        <w:t xml:space="preserve">lassen sich </w:t>
      </w:r>
      <w:r w:rsidR="001E5FCC">
        <w:rPr>
          <w:rFonts w:asciiTheme="majorHAnsi" w:eastAsiaTheme="majorEastAsia" w:hAnsiTheme="majorHAnsi" w:cstheme="majorBidi"/>
          <w:bCs/>
          <w:szCs w:val="32"/>
        </w:rPr>
        <w:t xml:space="preserve">auch </w:t>
      </w:r>
      <w:r w:rsidR="00C3029C" w:rsidRPr="00C3029C">
        <w:rPr>
          <w:rFonts w:asciiTheme="majorHAnsi" w:eastAsiaTheme="majorEastAsia" w:hAnsiTheme="majorHAnsi" w:cstheme="majorBidi"/>
          <w:bCs/>
          <w:szCs w:val="32"/>
        </w:rPr>
        <w:t>komplexe Verschlauchungen übersichtlich gestalten</w:t>
      </w:r>
      <w:r w:rsidR="00AF3BC9">
        <w:rPr>
          <w:rFonts w:asciiTheme="majorHAnsi" w:eastAsiaTheme="majorEastAsia" w:hAnsiTheme="majorHAnsi" w:cstheme="majorBidi"/>
          <w:bCs/>
          <w:szCs w:val="32"/>
        </w:rPr>
        <w:t xml:space="preserve"> und Verwechslungen werden vermieden</w:t>
      </w:r>
      <w:r w:rsidR="009724E2">
        <w:rPr>
          <w:rFonts w:asciiTheme="majorHAnsi" w:eastAsiaTheme="majorEastAsia" w:hAnsiTheme="majorHAnsi" w:cstheme="majorBidi"/>
          <w:bCs/>
          <w:szCs w:val="32"/>
        </w:rPr>
        <w:t>.</w:t>
      </w:r>
    </w:p>
    <w:p w14:paraId="6B45A665" w14:textId="565C63D4" w:rsidR="00A00F06" w:rsidRPr="00A00F06" w:rsidRDefault="00464413" w:rsidP="00A00F06">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
          <w:szCs w:val="32"/>
        </w:rPr>
        <w:t xml:space="preserve">Robuster </w:t>
      </w:r>
      <w:r w:rsidRPr="00464413">
        <w:rPr>
          <w:rFonts w:asciiTheme="majorHAnsi" w:eastAsiaTheme="majorEastAsia" w:hAnsiTheme="majorHAnsi" w:cstheme="majorBidi"/>
          <w:b/>
          <w:szCs w:val="32"/>
        </w:rPr>
        <w:t>Edelstahlzylinder für aggressive Einsätze</w:t>
      </w:r>
      <w:r w:rsidR="00E42D46" w:rsidRPr="00E42D46">
        <w:rPr>
          <w:rFonts w:asciiTheme="majorHAnsi" w:eastAsiaTheme="majorEastAsia" w:hAnsiTheme="majorHAnsi" w:cstheme="majorBidi"/>
          <w:b/>
          <w:szCs w:val="32"/>
        </w:rPr>
        <w:br/>
      </w:r>
      <w:r w:rsidR="00A00F06">
        <w:rPr>
          <w:rFonts w:asciiTheme="majorHAnsi" w:eastAsiaTheme="majorEastAsia" w:hAnsiTheme="majorHAnsi" w:cstheme="majorBidi"/>
          <w:bCs/>
          <w:szCs w:val="32"/>
        </w:rPr>
        <w:t>Perfekt</w:t>
      </w:r>
      <w:r w:rsidR="00A00F06" w:rsidRPr="00A00F06">
        <w:rPr>
          <w:rFonts w:asciiTheme="majorHAnsi" w:eastAsiaTheme="majorEastAsia" w:hAnsiTheme="majorHAnsi" w:cstheme="majorBidi"/>
          <w:bCs/>
          <w:szCs w:val="32"/>
        </w:rPr>
        <w:t xml:space="preserve"> für den Einsatz in </w:t>
      </w:r>
      <w:r w:rsidR="00A00F06">
        <w:rPr>
          <w:rFonts w:asciiTheme="majorHAnsi" w:eastAsiaTheme="majorEastAsia" w:hAnsiTheme="majorHAnsi" w:cstheme="majorBidi"/>
          <w:bCs/>
          <w:szCs w:val="32"/>
        </w:rPr>
        <w:t xml:space="preserve">den </w:t>
      </w:r>
      <w:r w:rsidR="00A00F06" w:rsidRPr="00A00F06">
        <w:rPr>
          <w:rFonts w:asciiTheme="majorHAnsi" w:eastAsiaTheme="majorEastAsia" w:hAnsiTheme="majorHAnsi" w:cstheme="majorBidi"/>
          <w:bCs/>
          <w:szCs w:val="32"/>
        </w:rPr>
        <w:t>Nassbereichen der Lebensmittel- und Getränkeindustrie geeignet</w:t>
      </w:r>
      <w:r w:rsidR="00A00F06">
        <w:rPr>
          <w:rFonts w:asciiTheme="majorHAnsi" w:eastAsiaTheme="majorEastAsia" w:hAnsiTheme="majorHAnsi" w:cstheme="majorBidi"/>
          <w:bCs/>
          <w:szCs w:val="32"/>
        </w:rPr>
        <w:t xml:space="preserve"> sind auch die </w:t>
      </w:r>
      <w:r w:rsidR="00A00F06" w:rsidRPr="00A00F06">
        <w:rPr>
          <w:rFonts w:asciiTheme="majorHAnsi" w:eastAsiaTheme="majorEastAsia" w:hAnsiTheme="majorHAnsi" w:cstheme="majorBidi"/>
          <w:bCs/>
          <w:szCs w:val="32"/>
        </w:rPr>
        <w:t>Edelstahlzylinder der Serie CG5-X2977</w:t>
      </w:r>
      <w:r w:rsidR="00A00F06">
        <w:rPr>
          <w:rFonts w:asciiTheme="majorHAnsi" w:eastAsiaTheme="majorEastAsia" w:hAnsiTheme="majorHAnsi" w:cstheme="majorBidi"/>
          <w:bCs/>
          <w:szCs w:val="32"/>
        </w:rPr>
        <w:t xml:space="preserve">: </w:t>
      </w:r>
      <w:r w:rsidR="00A00F06" w:rsidRPr="00A00F06">
        <w:rPr>
          <w:rFonts w:asciiTheme="majorHAnsi" w:eastAsiaTheme="majorEastAsia" w:hAnsiTheme="majorHAnsi" w:cstheme="majorBidi"/>
          <w:bCs/>
          <w:szCs w:val="32"/>
        </w:rPr>
        <w:t xml:space="preserve">Alle Außenteile sind aus rostfreiem Edelstahl und halten Säuren, Laugen und aggressiven Reinigungsmitteln dauerhaft stand. Die Edelstahlgehäuse der Zylinder sind rund und durchgängig im Clean-Design ausgeführt, </w:t>
      </w:r>
      <w:r w:rsidR="00A00F06">
        <w:rPr>
          <w:rFonts w:asciiTheme="majorHAnsi" w:eastAsiaTheme="majorEastAsia" w:hAnsiTheme="majorHAnsi" w:cstheme="majorBidi"/>
          <w:bCs/>
          <w:szCs w:val="32"/>
        </w:rPr>
        <w:t xml:space="preserve">was sich unter anderem </w:t>
      </w:r>
      <w:r w:rsidR="00A00F06" w:rsidRPr="00A00F06">
        <w:rPr>
          <w:rFonts w:asciiTheme="majorHAnsi" w:eastAsiaTheme="majorEastAsia" w:hAnsiTheme="majorHAnsi" w:cstheme="majorBidi"/>
          <w:bCs/>
          <w:szCs w:val="32"/>
        </w:rPr>
        <w:t>an der hygienischen Dämpfungseinstellschraube</w:t>
      </w:r>
      <w:r w:rsidR="00A00F06">
        <w:rPr>
          <w:rFonts w:asciiTheme="majorHAnsi" w:eastAsiaTheme="majorEastAsia" w:hAnsiTheme="majorHAnsi" w:cstheme="majorBidi"/>
          <w:bCs/>
          <w:szCs w:val="32"/>
        </w:rPr>
        <w:t xml:space="preserve">, </w:t>
      </w:r>
      <w:r w:rsidR="00A00F06" w:rsidRPr="00A00F06">
        <w:rPr>
          <w:rFonts w:asciiTheme="majorHAnsi" w:eastAsiaTheme="majorEastAsia" w:hAnsiTheme="majorHAnsi" w:cstheme="majorBidi"/>
          <w:bCs/>
          <w:szCs w:val="32"/>
        </w:rPr>
        <w:t xml:space="preserve">dem abgeflachten Anschlussbereich zur Montage von </w:t>
      </w:r>
      <w:proofErr w:type="spellStart"/>
      <w:r w:rsidR="00A00F06" w:rsidRPr="00A00F06">
        <w:rPr>
          <w:rFonts w:asciiTheme="majorHAnsi" w:eastAsiaTheme="majorEastAsia" w:hAnsiTheme="majorHAnsi" w:cstheme="majorBidi"/>
          <w:bCs/>
          <w:szCs w:val="32"/>
        </w:rPr>
        <w:t>Fittingen</w:t>
      </w:r>
      <w:proofErr w:type="spellEnd"/>
      <w:r w:rsidR="00A00F06" w:rsidRPr="00A00F06">
        <w:rPr>
          <w:rFonts w:asciiTheme="majorHAnsi" w:eastAsiaTheme="majorEastAsia" w:hAnsiTheme="majorHAnsi" w:cstheme="majorBidi"/>
          <w:bCs/>
          <w:szCs w:val="32"/>
        </w:rPr>
        <w:t xml:space="preserve"> mit geradem Gewinde sowie</w:t>
      </w:r>
      <w:r w:rsidR="00A00F06">
        <w:rPr>
          <w:rFonts w:asciiTheme="majorHAnsi" w:eastAsiaTheme="majorEastAsia" w:hAnsiTheme="majorHAnsi" w:cstheme="majorBidi"/>
          <w:bCs/>
          <w:szCs w:val="32"/>
        </w:rPr>
        <w:t xml:space="preserve"> der </w:t>
      </w:r>
      <w:r w:rsidR="00A00F06" w:rsidRPr="00A00F06">
        <w:rPr>
          <w:rFonts w:asciiTheme="majorHAnsi" w:eastAsiaTheme="majorEastAsia" w:hAnsiTheme="majorHAnsi" w:cstheme="majorBidi"/>
          <w:bCs/>
          <w:szCs w:val="32"/>
        </w:rPr>
        <w:t xml:space="preserve">Lasermarkierung zur Produktbezeichnung </w:t>
      </w:r>
      <w:r w:rsidR="00A00F06">
        <w:rPr>
          <w:rFonts w:asciiTheme="majorHAnsi" w:eastAsiaTheme="majorEastAsia" w:hAnsiTheme="majorHAnsi" w:cstheme="majorBidi"/>
          <w:bCs/>
          <w:szCs w:val="32"/>
        </w:rPr>
        <w:t>zeigt</w:t>
      </w:r>
      <w:r w:rsidR="00A00F06" w:rsidRPr="00A00F06">
        <w:rPr>
          <w:rFonts w:asciiTheme="majorHAnsi" w:eastAsiaTheme="majorEastAsia" w:hAnsiTheme="majorHAnsi" w:cstheme="majorBidi"/>
          <w:bCs/>
          <w:szCs w:val="32"/>
        </w:rPr>
        <w:t>. Ohne Ecken und Kanten sind die Zylinder</w:t>
      </w:r>
      <w:r w:rsidR="004F4A32">
        <w:rPr>
          <w:rFonts w:asciiTheme="majorHAnsi" w:eastAsiaTheme="majorEastAsia" w:hAnsiTheme="majorHAnsi" w:cstheme="majorBidi"/>
          <w:bCs/>
          <w:szCs w:val="32"/>
        </w:rPr>
        <w:t xml:space="preserve"> somit</w:t>
      </w:r>
      <w:r w:rsidR="00A00F06" w:rsidRPr="00A00F06">
        <w:rPr>
          <w:rFonts w:asciiTheme="majorHAnsi" w:eastAsiaTheme="majorEastAsia" w:hAnsiTheme="majorHAnsi" w:cstheme="majorBidi"/>
          <w:bCs/>
          <w:szCs w:val="32"/>
        </w:rPr>
        <w:t xml:space="preserve"> schnell und effizient zu reinigen</w:t>
      </w:r>
      <w:r w:rsidR="004F4A32">
        <w:rPr>
          <w:rFonts w:asciiTheme="majorHAnsi" w:eastAsiaTheme="majorEastAsia" w:hAnsiTheme="majorHAnsi" w:cstheme="majorBidi"/>
          <w:bCs/>
          <w:szCs w:val="32"/>
        </w:rPr>
        <w:t xml:space="preserve"> – und durch </w:t>
      </w:r>
      <w:r w:rsidR="00A00F06" w:rsidRPr="00A00F06">
        <w:rPr>
          <w:rFonts w:asciiTheme="majorHAnsi" w:eastAsiaTheme="majorEastAsia" w:hAnsiTheme="majorHAnsi" w:cstheme="majorBidi"/>
          <w:bCs/>
          <w:szCs w:val="32"/>
        </w:rPr>
        <w:t>die kurze Reinigungszeit profitieren die Anwender von einer hohen Anlagenverfügbarkeit.</w:t>
      </w:r>
    </w:p>
    <w:p w14:paraId="5A878145" w14:textId="0D2AF71F" w:rsidR="00A00F06" w:rsidRPr="004F4A32" w:rsidRDefault="005A0C48" w:rsidP="00A00F06">
      <w:pPr>
        <w:spacing w:line="360" w:lineRule="atLeast"/>
        <w:rPr>
          <w:rFonts w:asciiTheme="majorHAnsi" w:eastAsiaTheme="majorEastAsia" w:hAnsiTheme="majorHAnsi" w:cstheme="majorBidi"/>
          <w:bCs/>
          <w:szCs w:val="32"/>
        </w:rPr>
      </w:pPr>
      <w:r w:rsidRPr="005A0C48">
        <w:rPr>
          <w:rFonts w:asciiTheme="majorHAnsi" w:eastAsiaTheme="majorEastAsia" w:hAnsiTheme="majorHAnsi" w:cstheme="majorBidi"/>
          <w:b/>
          <w:bCs/>
          <w:szCs w:val="32"/>
        </w:rPr>
        <w:t xml:space="preserve">Volle Kraft </w:t>
      </w:r>
      <w:r>
        <w:rPr>
          <w:rFonts w:asciiTheme="majorHAnsi" w:eastAsiaTheme="majorEastAsia" w:hAnsiTheme="majorHAnsi" w:cstheme="majorBidi"/>
          <w:b/>
          <w:bCs/>
          <w:szCs w:val="32"/>
        </w:rPr>
        <w:t>mit n</w:t>
      </w:r>
      <w:r w:rsidRPr="005A0C48">
        <w:rPr>
          <w:rFonts w:asciiTheme="majorHAnsi" w:eastAsiaTheme="majorEastAsia" w:hAnsiTheme="majorHAnsi" w:cstheme="majorBidi"/>
          <w:b/>
          <w:bCs/>
          <w:szCs w:val="32"/>
        </w:rPr>
        <w:t>eue</w:t>
      </w:r>
      <w:r>
        <w:rPr>
          <w:rFonts w:asciiTheme="majorHAnsi" w:eastAsiaTheme="majorEastAsia" w:hAnsiTheme="majorHAnsi" w:cstheme="majorBidi"/>
          <w:b/>
          <w:bCs/>
          <w:szCs w:val="32"/>
        </w:rPr>
        <w:t>r</w:t>
      </w:r>
      <w:r w:rsidRPr="005A0C48">
        <w:rPr>
          <w:rFonts w:asciiTheme="majorHAnsi" w:eastAsiaTheme="majorEastAsia" w:hAnsiTheme="majorHAnsi" w:cstheme="majorBidi"/>
          <w:b/>
          <w:bCs/>
          <w:szCs w:val="32"/>
        </w:rPr>
        <w:t xml:space="preserve"> Ventilinsel im Clean Design</w:t>
      </w:r>
      <w:r w:rsidR="005B3F46">
        <w:rPr>
          <w:rFonts w:asciiTheme="majorHAnsi" w:eastAsiaTheme="majorEastAsia" w:hAnsiTheme="majorHAnsi" w:cstheme="majorBidi"/>
          <w:b/>
          <w:szCs w:val="32"/>
        </w:rPr>
        <w:br/>
      </w:r>
      <w:r w:rsidR="00A00F06">
        <w:rPr>
          <w:rFonts w:asciiTheme="majorHAnsi" w:eastAsiaTheme="majorEastAsia" w:hAnsiTheme="majorHAnsi" w:cstheme="majorBidi"/>
          <w:szCs w:val="32"/>
        </w:rPr>
        <w:t xml:space="preserve">Ebenfalls im Clean Design hat </w:t>
      </w:r>
      <w:r w:rsidR="00A00F06" w:rsidRPr="00A00F06">
        <w:rPr>
          <w:rFonts w:asciiTheme="majorHAnsi" w:eastAsiaTheme="majorEastAsia" w:hAnsiTheme="majorHAnsi" w:cstheme="majorBidi"/>
          <w:szCs w:val="32"/>
        </w:rPr>
        <w:t xml:space="preserve">Automatisierungsspezialist SMC </w:t>
      </w:r>
      <w:r w:rsidR="00A00F06">
        <w:rPr>
          <w:rFonts w:asciiTheme="majorHAnsi" w:eastAsiaTheme="majorEastAsia" w:hAnsiTheme="majorHAnsi" w:cstheme="majorBidi"/>
          <w:szCs w:val="32"/>
        </w:rPr>
        <w:t xml:space="preserve">die Ventilinsel der </w:t>
      </w:r>
      <w:r w:rsidR="00A00F06" w:rsidRPr="00A00F06">
        <w:rPr>
          <w:rFonts w:asciiTheme="majorHAnsi" w:eastAsiaTheme="majorEastAsia" w:hAnsiTheme="majorHAnsi" w:cstheme="majorBidi"/>
          <w:szCs w:val="32"/>
        </w:rPr>
        <w:t xml:space="preserve">Serie JSY5000-H entwickelt, </w:t>
      </w:r>
      <w:r w:rsidR="00FB7D6F">
        <w:rPr>
          <w:rFonts w:asciiTheme="majorHAnsi" w:eastAsiaTheme="majorEastAsia" w:hAnsiTheme="majorHAnsi" w:cstheme="majorBidi"/>
          <w:bCs/>
          <w:szCs w:val="32"/>
        </w:rPr>
        <w:t>die in der Splash Zone eingesetzt werden kann und die Säuberung mit Hochdruckreiniger unter hohen Temperaturen bis 80 °C ermöglicht</w:t>
      </w:r>
      <w:r w:rsidR="00A00F06" w:rsidRPr="00A00F06">
        <w:rPr>
          <w:rFonts w:asciiTheme="majorHAnsi" w:eastAsiaTheme="majorEastAsia" w:hAnsiTheme="majorHAnsi" w:cstheme="majorBidi"/>
          <w:szCs w:val="32"/>
        </w:rPr>
        <w:t>. Zudem verfügt die Lösung über Schutzart IP69K und FDA-konforme Materialien, glänzt mit einem Durchfluss von bis zu 1600 l/min (ANR) bei geringer Leistungsaufnahme und lässt sich durch IO-Link anbinden.</w:t>
      </w:r>
      <w:r w:rsidR="00FB7D6F" w:rsidRPr="00FB7D6F">
        <w:rPr>
          <w:rFonts w:asciiTheme="majorHAnsi" w:eastAsiaTheme="majorEastAsia" w:hAnsiTheme="majorHAnsi" w:cstheme="majorBidi"/>
          <w:bCs/>
          <w:szCs w:val="32"/>
        </w:rPr>
        <w:t xml:space="preserve"> </w:t>
      </w:r>
      <w:r w:rsidR="00FB7D6F">
        <w:rPr>
          <w:rFonts w:asciiTheme="majorHAnsi" w:eastAsiaTheme="majorEastAsia" w:hAnsiTheme="majorHAnsi" w:cstheme="majorBidi"/>
          <w:bCs/>
          <w:szCs w:val="32"/>
        </w:rPr>
        <w:t xml:space="preserve">Die Ventilinsel </w:t>
      </w:r>
      <w:r w:rsidR="00FB7D6F" w:rsidRPr="00FB7D6F">
        <w:rPr>
          <w:rFonts w:asciiTheme="majorHAnsi" w:eastAsiaTheme="majorEastAsia" w:hAnsiTheme="majorHAnsi" w:cstheme="majorBidi"/>
          <w:bCs/>
          <w:szCs w:val="32"/>
        </w:rPr>
        <w:t>mit Abmessungen von 81 x 166 x 233 mm (H/B/T) bei 5 Stationen</w:t>
      </w:r>
      <w:r w:rsidR="00FB7D6F">
        <w:rPr>
          <w:rFonts w:asciiTheme="majorHAnsi" w:eastAsiaTheme="majorEastAsia" w:hAnsiTheme="majorHAnsi" w:cstheme="majorBidi"/>
          <w:bCs/>
          <w:szCs w:val="32"/>
        </w:rPr>
        <w:t xml:space="preserve"> erlaubt Konstrukteuren in </w:t>
      </w:r>
      <w:r w:rsidR="00FB7D6F" w:rsidRPr="00FB7D6F">
        <w:rPr>
          <w:rFonts w:asciiTheme="majorHAnsi" w:eastAsiaTheme="majorEastAsia" w:hAnsiTheme="majorHAnsi" w:cstheme="majorBidi"/>
          <w:bCs/>
          <w:szCs w:val="32"/>
        </w:rPr>
        <w:t xml:space="preserve">der Lebensmittelbranche </w:t>
      </w:r>
      <w:r w:rsidR="00FB7D6F">
        <w:rPr>
          <w:rFonts w:asciiTheme="majorHAnsi" w:eastAsiaTheme="majorEastAsia" w:hAnsiTheme="majorHAnsi" w:cstheme="majorBidi"/>
          <w:bCs/>
          <w:szCs w:val="32"/>
        </w:rPr>
        <w:t xml:space="preserve">ein äußerst </w:t>
      </w:r>
      <w:r w:rsidR="00FB7D6F" w:rsidRPr="00FB7D6F">
        <w:rPr>
          <w:rFonts w:asciiTheme="majorHAnsi" w:eastAsiaTheme="majorEastAsia" w:hAnsiTheme="majorHAnsi" w:cstheme="majorBidi"/>
          <w:bCs/>
          <w:szCs w:val="32"/>
        </w:rPr>
        <w:t>kompakte</w:t>
      </w:r>
      <w:r w:rsidR="00FB7D6F">
        <w:rPr>
          <w:rFonts w:asciiTheme="majorHAnsi" w:eastAsiaTheme="majorEastAsia" w:hAnsiTheme="majorHAnsi" w:cstheme="majorBidi"/>
          <w:bCs/>
          <w:szCs w:val="32"/>
        </w:rPr>
        <w:t>s</w:t>
      </w:r>
      <w:r w:rsidR="00FB7D6F" w:rsidRPr="00FB7D6F">
        <w:rPr>
          <w:rFonts w:asciiTheme="majorHAnsi" w:eastAsiaTheme="majorEastAsia" w:hAnsiTheme="majorHAnsi" w:cstheme="majorBidi"/>
          <w:bCs/>
          <w:szCs w:val="32"/>
        </w:rPr>
        <w:t xml:space="preserve"> Maschinendesign</w:t>
      </w:r>
      <w:r w:rsidR="00FB7D6F">
        <w:rPr>
          <w:rFonts w:asciiTheme="majorHAnsi" w:eastAsiaTheme="majorEastAsia" w:hAnsiTheme="majorHAnsi" w:cstheme="majorBidi"/>
          <w:bCs/>
          <w:szCs w:val="32"/>
        </w:rPr>
        <w:t xml:space="preserve"> </w:t>
      </w:r>
      <w:r w:rsidR="00FB7D6F" w:rsidRPr="00FB7D6F">
        <w:rPr>
          <w:rFonts w:asciiTheme="majorHAnsi" w:eastAsiaTheme="majorEastAsia" w:hAnsiTheme="majorHAnsi" w:cstheme="majorBidi"/>
          <w:bCs/>
          <w:szCs w:val="32"/>
        </w:rPr>
        <w:t>– die Ventilbreite des Einzelventils beträgt lediglich 15 mm.</w:t>
      </w:r>
      <w:r w:rsidR="00FB7D6F">
        <w:rPr>
          <w:rFonts w:asciiTheme="majorHAnsi" w:eastAsiaTheme="majorEastAsia" w:hAnsiTheme="majorHAnsi" w:cstheme="majorBidi"/>
          <w:bCs/>
          <w:szCs w:val="32"/>
        </w:rPr>
        <w:t xml:space="preserve"> Dies ermöglicht kurze Schlauchleitungen und verringert zugleich Wartungszeit und damit die Kosten.</w:t>
      </w:r>
    </w:p>
    <w:p w14:paraId="7EB67E83" w14:textId="1B770CA2" w:rsidR="009012B1" w:rsidRDefault="003A5124" w:rsidP="009012B1">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Cs/>
          <w:szCs w:val="32"/>
        </w:rPr>
        <w:t xml:space="preserve">Fachbesucher finden SMC auf der </w:t>
      </w:r>
      <w:r w:rsidR="00A00F06">
        <w:rPr>
          <w:rFonts w:asciiTheme="majorHAnsi" w:eastAsiaTheme="majorEastAsia" w:hAnsiTheme="majorHAnsi" w:cstheme="majorBidi"/>
          <w:bCs/>
          <w:szCs w:val="32"/>
        </w:rPr>
        <w:t>IFFA</w:t>
      </w:r>
      <w:r>
        <w:rPr>
          <w:rFonts w:asciiTheme="majorHAnsi" w:eastAsiaTheme="majorEastAsia" w:hAnsiTheme="majorHAnsi" w:cstheme="majorBidi"/>
          <w:bCs/>
          <w:szCs w:val="32"/>
        </w:rPr>
        <w:t xml:space="preserve"> 2022 in </w:t>
      </w:r>
      <w:r w:rsidR="00A00F06">
        <w:rPr>
          <w:rFonts w:asciiTheme="majorHAnsi" w:eastAsiaTheme="majorEastAsia" w:hAnsiTheme="majorHAnsi" w:cstheme="majorBidi"/>
          <w:bCs/>
          <w:szCs w:val="32"/>
        </w:rPr>
        <w:t>Frankfurt am Main</w:t>
      </w:r>
      <w:r>
        <w:rPr>
          <w:rFonts w:asciiTheme="majorHAnsi" w:eastAsiaTheme="majorEastAsia" w:hAnsiTheme="majorHAnsi" w:cstheme="majorBidi"/>
          <w:bCs/>
          <w:szCs w:val="32"/>
        </w:rPr>
        <w:t xml:space="preserve"> in </w:t>
      </w:r>
      <w:r w:rsidR="00A00F06" w:rsidRPr="00CC78F4">
        <w:rPr>
          <w:rFonts w:asciiTheme="majorHAnsi" w:eastAsiaTheme="majorEastAsia" w:hAnsiTheme="majorHAnsi" w:cstheme="majorBidi"/>
          <w:bCs/>
          <w:szCs w:val="32"/>
        </w:rPr>
        <w:t>Halle 12.0</w:t>
      </w:r>
      <w:r w:rsidR="00A00F06">
        <w:rPr>
          <w:rFonts w:asciiTheme="majorHAnsi" w:eastAsiaTheme="majorEastAsia" w:hAnsiTheme="majorHAnsi" w:cstheme="majorBidi"/>
          <w:bCs/>
          <w:szCs w:val="32"/>
        </w:rPr>
        <w:t xml:space="preserve">, </w:t>
      </w:r>
      <w:r w:rsidR="00A00F06" w:rsidRPr="00CC78F4">
        <w:rPr>
          <w:rFonts w:asciiTheme="majorHAnsi" w:eastAsiaTheme="majorEastAsia" w:hAnsiTheme="majorHAnsi" w:cstheme="majorBidi"/>
          <w:bCs/>
          <w:szCs w:val="32"/>
        </w:rPr>
        <w:t>Stand A69</w:t>
      </w:r>
      <w:r>
        <w:rPr>
          <w:rFonts w:asciiTheme="majorHAnsi" w:eastAsiaTheme="majorEastAsia" w:hAnsiTheme="majorHAnsi" w:cstheme="majorBidi"/>
          <w:bCs/>
          <w:szCs w:val="32"/>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13670F" w14:paraId="5FD51870" w14:textId="77777777" w:rsidTr="00892FF6">
        <w:tc>
          <w:tcPr>
            <w:tcW w:w="4530" w:type="dxa"/>
          </w:tcPr>
          <w:p w14:paraId="35BBE479" w14:textId="77777777" w:rsidR="0013670F" w:rsidRDefault="0013670F" w:rsidP="00892FF6">
            <w:pPr>
              <w:spacing w:line="360" w:lineRule="atLeast"/>
              <w:rPr>
                <w:rFonts w:asciiTheme="majorHAnsi" w:eastAsiaTheme="majorEastAsia" w:hAnsiTheme="majorHAnsi" w:cstheme="majorBidi"/>
                <w:bCs/>
                <w:szCs w:val="32"/>
              </w:rPr>
            </w:pPr>
            <w:r>
              <w:rPr>
                <w:b/>
                <w:noProof/>
              </w:rPr>
              <w:lastRenderedPageBreak/>
              <w:drawing>
                <wp:inline distT="0" distB="0" distL="0" distR="0" wp14:anchorId="0D177654" wp14:editId="58232EBC">
                  <wp:extent cx="1604647" cy="2433955"/>
                  <wp:effectExtent l="0" t="0" r="0" b="4445"/>
                  <wp:docPr id="13" name="Grafik 13" descr="Ein Bild, das Mixbecher,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ixbecher, Geschirr enthält.&#10;&#10;Automatisch generierte Beschreibung"/>
                          <pic:cNvPicPr/>
                        </pic:nvPicPr>
                        <pic:blipFill>
                          <a:blip r:embed="rId8"/>
                          <a:stretch>
                            <a:fillRect/>
                          </a:stretch>
                        </pic:blipFill>
                        <pic:spPr>
                          <a:xfrm>
                            <a:off x="0" y="0"/>
                            <a:ext cx="1604647" cy="2433955"/>
                          </a:xfrm>
                          <a:prstGeom prst="rect">
                            <a:avLst/>
                          </a:prstGeom>
                        </pic:spPr>
                      </pic:pic>
                    </a:graphicData>
                  </a:graphic>
                </wp:inline>
              </w:drawing>
            </w:r>
          </w:p>
          <w:p w14:paraId="10694F3A" w14:textId="77777777" w:rsidR="0013670F" w:rsidRDefault="0013670F" w:rsidP="00892FF6">
            <w:pPr>
              <w:spacing w:line="360" w:lineRule="atLeast"/>
              <w:rPr>
                <w:rFonts w:asciiTheme="majorHAnsi" w:eastAsiaTheme="majorEastAsia" w:hAnsiTheme="majorHAnsi" w:cstheme="majorBidi"/>
                <w:bCs/>
                <w:szCs w:val="32"/>
              </w:rPr>
            </w:pPr>
          </w:p>
          <w:p w14:paraId="33B7AF47" w14:textId="0438C1A3" w:rsidR="0013670F" w:rsidRDefault="0013670F" w:rsidP="00892FF6">
            <w:pPr>
              <w:spacing w:line="360" w:lineRule="atLeast"/>
              <w:rPr>
                <w:rFonts w:asciiTheme="majorHAnsi" w:eastAsiaTheme="majorEastAsia" w:hAnsiTheme="majorHAnsi" w:cstheme="majorBidi"/>
                <w:bCs/>
                <w:szCs w:val="32"/>
              </w:rPr>
            </w:pPr>
          </w:p>
        </w:tc>
        <w:tc>
          <w:tcPr>
            <w:tcW w:w="4530" w:type="dxa"/>
          </w:tcPr>
          <w:p w14:paraId="28CC0458" w14:textId="77777777" w:rsidR="0013670F" w:rsidRPr="004F4A32" w:rsidRDefault="0013670F" w:rsidP="00892FF6">
            <w:pPr>
              <w:spacing w:line="360" w:lineRule="atLeast"/>
              <w:rPr>
                <w:bCs/>
              </w:rPr>
            </w:pPr>
            <w:r>
              <w:rPr>
                <w:b/>
              </w:rPr>
              <w:t>Abbildung 1</w:t>
            </w:r>
            <w:r w:rsidRPr="002B1728">
              <w:rPr>
                <w:b/>
              </w:rPr>
              <w:t>:</w:t>
            </w:r>
            <w:r>
              <w:rPr>
                <w:bCs/>
              </w:rPr>
              <w:t xml:space="preserve"> </w:t>
            </w:r>
            <w:r>
              <w:rPr>
                <w:bCs/>
              </w:rPr>
              <w:br/>
            </w:r>
            <w:r w:rsidRPr="004F4A32">
              <w:rPr>
                <w:bCs/>
              </w:rPr>
              <w:t xml:space="preserve">Das weltweit erste EHEDG-zertifizierte Pneumatik-Fitting der Serie KFG2H-E lässt sich </w:t>
            </w:r>
            <w:r>
              <w:rPr>
                <w:bCs/>
              </w:rPr>
              <w:t>dank</w:t>
            </w:r>
            <w:r w:rsidRPr="004F4A32">
              <w:rPr>
                <w:bCs/>
              </w:rPr>
              <w:t xml:space="preserve"> poliertem Edelstahl effektiv reinigen und vermeidet Flüssigkeitsansammlung und Schmutzanhaftung. </w:t>
            </w:r>
            <w:r>
              <w:br/>
            </w:r>
            <w:r>
              <w:br/>
            </w:r>
            <w:r w:rsidRPr="002B1728">
              <w:t>Foto: SMC Deutschland GmbH</w:t>
            </w:r>
          </w:p>
          <w:p w14:paraId="35CF7DBC" w14:textId="77777777" w:rsidR="0013670F" w:rsidRDefault="0013670F" w:rsidP="00892FF6">
            <w:pPr>
              <w:spacing w:line="360" w:lineRule="atLeast"/>
              <w:rPr>
                <w:rFonts w:asciiTheme="majorHAnsi" w:eastAsiaTheme="majorEastAsia" w:hAnsiTheme="majorHAnsi" w:cstheme="majorBidi"/>
                <w:bCs/>
                <w:szCs w:val="32"/>
              </w:rPr>
            </w:pPr>
          </w:p>
          <w:p w14:paraId="74175FFF" w14:textId="77777777" w:rsidR="0013670F" w:rsidRDefault="0013670F" w:rsidP="00892FF6">
            <w:pPr>
              <w:spacing w:line="360" w:lineRule="atLeast"/>
              <w:rPr>
                <w:rFonts w:asciiTheme="majorHAnsi" w:eastAsiaTheme="majorEastAsia" w:hAnsiTheme="majorHAnsi" w:cstheme="majorBidi"/>
                <w:bCs/>
                <w:szCs w:val="32"/>
              </w:rPr>
            </w:pPr>
          </w:p>
          <w:p w14:paraId="3FCABD83" w14:textId="77777777" w:rsidR="0013670F" w:rsidRDefault="0013670F" w:rsidP="00892FF6">
            <w:pPr>
              <w:spacing w:line="360" w:lineRule="atLeast"/>
              <w:rPr>
                <w:rFonts w:asciiTheme="majorHAnsi" w:eastAsiaTheme="majorEastAsia" w:hAnsiTheme="majorHAnsi" w:cstheme="majorBidi"/>
                <w:bCs/>
                <w:szCs w:val="32"/>
              </w:rPr>
            </w:pPr>
          </w:p>
        </w:tc>
      </w:tr>
      <w:tr w:rsidR="009012B1" w14:paraId="5624C19E" w14:textId="77777777" w:rsidTr="00260D9C">
        <w:tc>
          <w:tcPr>
            <w:tcW w:w="4530" w:type="dxa"/>
          </w:tcPr>
          <w:p w14:paraId="44452058" w14:textId="4C01DDF3" w:rsidR="009012B1" w:rsidRDefault="0013670F" w:rsidP="009012B1">
            <w:pPr>
              <w:spacing w:line="360" w:lineRule="atLeast"/>
              <w:rPr>
                <w:rFonts w:asciiTheme="majorHAnsi" w:eastAsiaTheme="majorEastAsia" w:hAnsiTheme="majorHAnsi" w:cstheme="majorBidi"/>
                <w:bCs/>
                <w:szCs w:val="32"/>
              </w:rPr>
            </w:pPr>
            <w:r>
              <w:rPr>
                <w:b/>
                <w:noProof/>
              </w:rPr>
              <w:drawing>
                <wp:inline distT="0" distB="0" distL="0" distR="0" wp14:anchorId="7EACA251" wp14:editId="306AA99D">
                  <wp:extent cx="2500008" cy="1955354"/>
                  <wp:effectExtent l="0" t="0" r="1905" b="635"/>
                  <wp:docPr id="3" name="Grafik 3" descr="Ein Bild, das Schreibgerät, Briefpapier, Bleistift, Markierst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reibgerät, Briefpapier, Bleistift, Markierstift enthält.&#10;&#10;Automatisch generierte Beschreibung"/>
                          <pic:cNvPicPr/>
                        </pic:nvPicPr>
                        <pic:blipFill>
                          <a:blip r:embed="rId9"/>
                          <a:stretch>
                            <a:fillRect/>
                          </a:stretch>
                        </pic:blipFill>
                        <pic:spPr>
                          <a:xfrm>
                            <a:off x="0" y="0"/>
                            <a:ext cx="2522254" cy="1972754"/>
                          </a:xfrm>
                          <a:prstGeom prst="rect">
                            <a:avLst/>
                          </a:prstGeom>
                        </pic:spPr>
                      </pic:pic>
                    </a:graphicData>
                  </a:graphic>
                </wp:inline>
              </w:drawing>
            </w:r>
          </w:p>
        </w:tc>
        <w:tc>
          <w:tcPr>
            <w:tcW w:w="4530" w:type="dxa"/>
          </w:tcPr>
          <w:p w14:paraId="3CCF1582" w14:textId="6AA29D08" w:rsidR="0013670F" w:rsidRPr="004F4A32" w:rsidRDefault="0013670F" w:rsidP="0013670F">
            <w:pPr>
              <w:spacing w:after="120" w:line="360" w:lineRule="auto"/>
              <w:rPr>
                <w:rFonts w:asciiTheme="minorHAnsi" w:hAnsiTheme="minorHAnsi" w:cstheme="minorHAnsi"/>
                <w:bCs/>
              </w:rPr>
            </w:pPr>
            <w:r>
              <w:rPr>
                <w:b/>
                <w:bCs/>
              </w:rPr>
              <w:t xml:space="preserve">Abbildung 2: </w:t>
            </w:r>
            <w:r>
              <w:rPr>
                <w:b/>
                <w:bCs/>
              </w:rPr>
              <w:br/>
            </w:r>
            <w:r w:rsidRPr="004F4A32">
              <w:rPr>
                <w:rFonts w:asciiTheme="minorHAnsi" w:hAnsiTheme="minorHAnsi" w:cstheme="minorHAnsi"/>
                <w:bCs/>
              </w:rPr>
              <w:t>Die PU-Schläuche der Serie TU-X214 von SMC sind FDA-konform für den</w:t>
            </w:r>
            <w:r w:rsidR="00424FA2">
              <w:rPr>
                <w:rFonts w:asciiTheme="minorHAnsi" w:hAnsiTheme="minorHAnsi" w:cstheme="minorHAnsi"/>
                <w:bCs/>
              </w:rPr>
              <w:t xml:space="preserve"> globalen und</w:t>
            </w:r>
            <w:r w:rsidRPr="004F4A32">
              <w:rPr>
                <w:rFonts w:asciiTheme="minorHAnsi" w:hAnsiTheme="minorHAnsi" w:cstheme="minorHAnsi"/>
                <w:bCs/>
              </w:rPr>
              <w:t xml:space="preserve"> breiten Einsatz in</w:t>
            </w:r>
            <w:r w:rsidRPr="004F4A32">
              <w:rPr>
                <w:rFonts w:asciiTheme="minorHAnsi" w:hAnsiTheme="minorHAnsi" w:cstheme="minorHAnsi"/>
              </w:rPr>
              <w:t xml:space="preserve"> </w:t>
            </w:r>
            <w:r w:rsidR="00424FA2">
              <w:rPr>
                <w:rFonts w:asciiTheme="minorHAnsi" w:hAnsiTheme="minorHAnsi" w:cstheme="minorHAnsi"/>
              </w:rPr>
              <w:t xml:space="preserve">vielen </w:t>
            </w:r>
            <w:r w:rsidRPr="004F4A32">
              <w:rPr>
                <w:rFonts w:asciiTheme="minorHAnsi" w:hAnsiTheme="minorHAnsi" w:cstheme="minorHAnsi"/>
              </w:rPr>
              <w:t xml:space="preserve">regulierten Anwendungen </w:t>
            </w:r>
            <w:r w:rsidR="00424FA2">
              <w:rPr>
                <w:rFonts w:asciiTheme="minorHAnsi" w:hAnsiTheme="minorHAnsi" w:cstheme="minorHAnsi"/>
              </w:rPr>
              <w:t>im Bereich</w:t>
            </w:r>
            <w:r>
              <w:rPr>
                <w:rFonts w:asciiTheme="minorHAnsi" w:hAnsiTheme="minorHAnsi" w:cstheme="minorHAnsi"/>
              </w:rPr>
              <w:t xml:space="preserve"> </w:t>
            </w:r>
            <w:r w:rsidRPr="004F4A32">
              <w:rPr>
                <w:rFonts w:asciiTheme="minorHAnsi" w:hAnsiTheme="minorHAnsi" w:cstheme="minorHAnsi"/>
              </w:rPr>
              <w:t>der Lebensmittelindustrie</w:t>
            </w:r>
            <w:r w:rsidRPr="004F4A32">
              <w:rPr>
                <w:rFonts w:asciiTheme="minorHAnsi" w:hAnsiTheme="minorHAnsi" w:cstheme="minorHAnsi"/>
                <w:bCs/>
              </w:rPr>
              <w:t xml:space="preserve">. </w:t>
            </w:r>
            <w:r>
              <w:rPr>
                <w:rFonts w:asciiTheme="minorHAnsi" w:hAnsiTheme="minorHAnsi" w:cstheme="minorHAnsi"/>
              </w:rPr>
              <w:br/>
            </w:r>
            <w:r>
              <w:br/>
            </w:r>
            <w:r w:rsidRPr="002B1728">
              <w:t>Foto: SMC Deutschland GmbH</w:t>
            </w:r>
          </w:p>
          <w:p w14:paraId="5FCC8654" w14:textId="77777777" w:rsidR="009012B1" w:rsidRDefault="009012B1" w:rsidP="009012B1">
            <w:pPr>
              <w:spacing w:line="360" w:lineRule="atLeast"/>
              <w:rPr>
                <w:rFonts w:asciiTheme="majorHAnsi" w:eastAsiaTheme="majorEastAsia" w:hAnsiTheme="majorHAnsi" w:cstheme="majorBidi"/>
                <w:bCs/>
                <w:szCs w:val="32"/>
              </w:rPr>
            </w:pPr>
          </w:p>
          <w:p w14:paraId="6B307295" w14:textId="77777777" w:rsidR="0013670F" w:rsidRDefault="0013670F" w:rsidP="009012B1">
            <w:pPr>
              <w:spacing w:line="360" w:lineRule="atLeast"/>
              <w:rPr>
                <w:rFonts w:asciiTheme="majorHAnsi" w:eastAsiaTheme="majorEastAsia" w:hAnsiTheme="majorHAnsi" w:cstheme="majorBidi"/>
                <w:bCs/>
                <w:szCs w:val="32"/>
              </w:rPr>
            </w:pPr>
          </w:p>
          <w:p w14:paraId="2AF6B905" w14:textId="444A2313" w:rsidR="0013670F" w:rsidRDefault="0013670F" w:rsidP="009012B1">
            <w:pPr>
              <w:spacing w:line="360" w:lineRule="atLeast"/>
              <w:rPr>
                <w:rFonts w:asciiTheme="majorHAnsi" w:eastAsiaTheme="majorEastAsia" w:hAnsiTheme="majorHAnsi" w:cstheme="majorBidi"/>
                <w:bCs/>
                <w:szCs w:val="32"/>
              </w:rPr>
            </w:pPr>
          </w:p>
        </w:tc>
      </w:tr>
    </w:tbl>
    <w:p w14:paraId="2735DDF1" w14:textId="59AE0573" w:rsidR="009012B1" w:rsidRDefault="009012B1" w:rsidP="009012B1">
      <w:pPr>
        <w:spacing w:line="360" w:lineRule="atLeast"/>
        <w:rPr>
          <w:rFonts w:asciiTheme="majorHAnsi" w:eastAsiaTheme="majorEastAsia" w:hAnsiTheme="majorHAnsi" w:cstheme="majorBidi"/>
          <w:bCs/>
          <w:szCs w:val="32"/>
        </w:rPr>
      </w:pPr>
    </w:p>
    <w:p w14:paraId="0413EF03" w14:textId="77777777" w:rsidR="0013670F" w:rsidRDefault="0013670F" w:rsidP="009012B1">
      <w:pPr>
        <w:spacing w:line="360" w:lineRule="atLeast"/>
        <w:rPr>
          <w:rFonts w:asciiTheme="majorHAnsi" w:eastAsiaTheme="majorEastAsia" w:hAnsiTheme="majorHAnsi" w:cstheme="majorBidi"/>
          <w:bCs/>
          <w:szCs w:val="32"/>
        </w:rPr>
      </w:pPr>
    </w:p>
    <w:p w14:paraId="255161DF" w14:textId="0DE5455C" w:rsidR="00260D9C" w:rsidRDefault="00260D9C" w:rsidP="009012B1">
      <w:pPr>
        <w:spacing w:line="360" w:lineRule="atLeast"/>
        <w:rPr>
          <w:rFonts w:asciiTheme="majorHAnsi" w:eastAsiaTheme="majorEastAsia" w:hAnsiTheme="majorHAnsi" w:cstheme="majorBidi"/>
          <w:bCs/>
          <w:szCs w:val="32"/>
        </w:rPr>
      </w:pPr>
    </w:p>
    <w:p w14:paraId="2FA285A8" w14:textId="08EE5075" w:rsidR="00F665C9" w:rsidRDefault="00F665C9" w:rsidP="009012B1">
      <w:pPr>
        <w:spacing w:line="360" w:lineRule="atLeast"/>
        <w:rPr>
          <w:rFonts w:asciiTheme="majorHAnsi" w:eastAsiaTheme="majorEastAsia" w:hAnsiTheme="majorHAnsi" w:cstheme="majorBidi"/>
          <w:bCs/>
          <w:szCs w:val="32"/>
        </w:rPr>
      </w:pPr>
    </w:p>
    <w:p w14:paraId="3991447D" w14:textId="14FD3ACA" w:rsidR="00F665C9" w:rsidRDefault="00F665C9" w:rsidP="009012B1">
      <w:pPr>
        <w:spacing w:line="360" w:lineRule="atLeast"/>
        <w:rPr>
          <w:rFonts w:asciiTheme="majorHAnsi" w:eastAsiaTheme="majorEastAsia" w:hAnsiTheme="majorHAnsi" w:cstheme="majorBidi"/>
          <w:bCs/>
          <w:szCs w:val="32"/>
        </w:rPr>
      </w:pPr>
    </w:p>
    <w:p w14:paraId="51C526E2" w14:textId="77777777" w:rsidR="00F665C9" w:rsidRDefault="00F665C9" w:rsidP="009012B1">
      <w:pPr>
        <w:spacing w:line="360" w:lineRule="atLeast"/>
        <w:rPr>
          <w:rFonts w:asciiTheme="majorHAnsi" w:eastAsiaTheme="majorEastAsia" w:hAnsiTheme="majorHAnsi" w:cstheme="majorBidi"/>
          <w:bCs/>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60D9C" w14:paraId="25FADC8E" w14:textId="77777777" w:rsidTr="00260D9C">
        <w:tc>
          <w:tcPr>
            <w:tcW w:w="4530" w:type="dxa"/>
          </w:tcPr>
          <w:p w14:paraId="336D7443" w14:textId="77777777" w:rsidR="00260D9C" w:rsidRDefault="004F4A32" w:rsidP="009012B1">
            <w:pPr>
              <w:spacing w:line="360" w:lineRule="atLeast"/>
              <w:rPr>
                <w:rFonts w:asciiTheme="majorHAnsi" w:eastAsiaTheme="majorEastAsia" w:hAnsiTheme="majorHAnsi" w:cstheme="majorBidi"/>
                <w:bCs/>
                <w:szCs w:val="32"/>
              </w:rPr>
            </w:pPr>
            <w:r>
              <w:rPr>
                <w:rFonts w:cs="Arial"/>
                <w:noProof/>
                <w:lang w:val="en-US" w:eastAsia="ja-JP"/>
              </w:rPr>
              <w:drawing>
                <wp:inline distT="0" distB="0" distL="0" distR="0" wp14:anchorId="4059AAA6" wp14:editId="106A2881">
                  <wp:extent cx="2529191" cy="1686737"/>
                  <wp:effectExtent l="0" t="0" r="0" b="2540"/>
                  <wp:docPr id="4" name="Grafik 4" descr="L:\Bilder\Produktbilder\C\CDG5BA40TF-150-X2977_300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ilder\Produktbilder\C\CDG5BA40TF-150-X2977_300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886" cy="1694536"/>
                          </a:xfrm>
                          <a:prstGeom prst="rect">
                            <a:avLst/>
                          </a:prstGeom>
                          <a:noFill/>
                          <a:ln>
                            <a:noFill/>
                          </a:ln>
                        </pic:spPr>
                      </pic:pic>
                    </a:graphicData>
                  </a:graphic>
                </wp:inline>
              </w:drawing>
            </w:r>
          </w:p>
          <w:p w14:paraId="13B6BF8D" w14:textId="77777777" w:rsidR="0013670F" w:rsidRDefault="0013670F" w:rsidP="009012B1">
            <w:pPr>
              <w:spacing w:line="360" w:lineRule="atLeast"/>
              <w:rPr>
                <w:rFonts w:asciiTheme="majorHAnsi" w:eastAsiaTheme="majorEastAsia" w:hAnsiTheme="majorHAnsi" w:cstheme="majorBidi"/>
                <w:bCs/>
                <w:szCs w:val="32"/>
              </w:rPr>
            </w:pPr>
          </w:p>
          <w:p w14:paraId="622682AC" w14:textId="77777777" w:rsidR="0013670F" w:rsidRDefault="0013670F" w:rsidP="009012B1">
            <w:pPr>
              <w:spacing w:line="360" w:lineRule="atLeast"/>
              <w:rPr>
                <w:rFonts w:asciiTheme="majorHAnsi" w:eastAsiaTheme="majorEastAsia" w:hAnsiTheme="majorHAnsi" w:cstheme="majorBidi"/>
                <w:bCs/>
                <w:szCs w:val="32"/>
              </w:rPr>
            </w:pPr>
          </w:p>
          <w:p w14:paraId="63583880" w14:textId="64DF35F9" w:rsidR="0013670F" w:rsidRDefault="0013670F" w:rsidP="009012B1">
            <w:pPr>
              <w:spacing w:line="360" w:lineRule="atLeast"/>
              <w:rPr>
                <w:rFonts w:asciiTheme="majorHAnsi" w:eastAsiaTheme="majorEastAsia" w:hAnsiTheme="majorHAnsi" w:cstheme="majorBidi"/>
                <w:bCs/>
                <w:szCs w:val="32"/>
              </w:rPr>
            </w:pPr>
          </w:p>
        </w:tc>
        <w:tc>
          <w:tcPr>
            <w:tcW w:w="4530" w:type="dxa"/>
          </w:tcPr>
          <w:p w14:paraId="0B35B006" w14:textId="6F4AA58A" w:rsidR="00260D9C" w:rsidRPr="004F4A32" w:rsidRDefault="00260D9C" w:rsidP="00260D9C">
            <w:pPr>
              <w:spacing w:after="0" w:line="360" w:lineRule="atLeast"/>
              <w:rPr>
                <w:rFonts w:asciiTheme="minorHAnsi" w:hAnsiTheme="minorHAnsi" w:cstheme="minorHAnsi"/>
              </w:rPr>
            </w:pPr>
            <w:r>
              <w:rPr>
                <w:b/>
                <w:bCs/>
              </w:rPr>
              <w:t xml:space="preserve">Abbildung 3: </w:t>
            </w:r>
            <w:r>
              <w:rPr>
                <w:b/>
                <w:bCs/>
              </w:rPr>
              <w:br/>
            </w:r>
            <w:r w:rsidR="004F4A32" w:rsidRPr="004F4A32">
              <w:rPr>
                <w:rFonts w:asciiTheme="minorHAnsi" w:hAnsiTheme="minorHAnsi" w:cstheme="minorHAnsi"/>
              </w:rPr>
              <w:t xml:space="preserve">Für den Einsatz in feuchter und aggressiver Umgebung </w:t>
            </w:r>
            <w:r w:rsidR="00AF6DF8">
              <w:rPr>
                <w:rFonts w:asciiTheme="minorHAnsi" w:hAnsiTheme="minorHAnsi" w:cstheme="minorHAnsi"/>
              </w:rPr>
              <w:t>geeignet sind die</w:t>
            </w:r>
            <w:r w:rsidR="004F4A32" w:rsidRPr="004F4A32">
              <w:rPr>
                <w:rFonts w:asciiTheme="minorHAnsi" w:hAnsiTheme="minorHAnsi" w:cstheme="minorHAnsi"/>
              </w:rPr>
              <w:t xml:space="preserve"> rostfreien Edelstahlzylinder der Serie CG5-X2977 im Clean Design</w:t>
            </w:r>
            <w:r w:rsidR="00AF6DF8">
              <w:rPr>
                <w:rFonts w:asciiTheme="minorHAnsi" w:hAnsiTheme="minorHAnsi" w:cstheme="minorHAnsi"/>
              </w:rPr>
              <w:t xml:space="preserve"> – sowie </w:t>
            </w:r>
            <w:r w:rsidR="004F4A32" w:rsidRPr="004F4A32">
              <w:rPr>
                <w:rFonts w:asciiTheme="minorHAnsi" w:hAnsiTheme="minorHAnsi" w:cstheme="minorHAnsi"/>
              </w:rPr>
              <w:t>global einsetzbar durch FDA- und EU-1935/2004-konforme Materialien.</w:t>
            </w:r>
            <w:r>
              <w:rPr>
                <w:rFonts w:asciiTheme="minorHAnsi" w:hAnsiTheme="minorHAnsi" w:cstheme="minorHAnsi"/>
              </w:rPr>
              <w:br/>
            </w:r>
          </w:p>
          <w:p w14:paraId="25AE9113" w14:textId="77777777" w:rsidR="00260D9C" w:rsidRPr="00C866A8" w:rsidRDefault="00260D9C" w:rsidP="00260D9C">
            <w:pPr>
              <w:spacing w:after="240" w:line="360" w:lineRule="atLeast"/>
            </w:pPr>
            <w:r w:rsidRPr="00C866A8">
              <w:t>Foto: SMC Deutschland GmbH</w:t>
            </w:r>
          </w:p>
          <w:p w14:paraId="4A7C84AE" w14:textId="77777777" w:rsidR="00260D9C" w:rsidRDefault="00260D9C" w:rsidP="009012B1">
            <w:pPr>
              <w:spacing w:line="360" w:lineRule="atLeast"/>
              <w:rPr>
                <w:rFonts w:asciiTheme="majorHAnsi" w:eastAsiaTheme="majorEastAsia" w:hAnsiTheme="majorHAnsi" w:cstheme="majorBidi"/>
                <w:bCs/>
                <w:szCs w:val="32"/>
              </w:rPr>
            </w:pPr>
          </w:p>
        </w:tc>
      </w:tr>
    </w:tbl>
    <w:p w14:paraId="62770F5D" w14:textId="6AD51174" w:rsidR="00260D9C" w:rsidRDefault="00260D9C" w:rsidP="009012B1">
      <w:pPr>
        <w:spacing w:line="360" w:lineRule="atLeast"/>
        <w:rPr>
          <w:rFonts w:asciiTheme="majorHAnsi" w:eastAsiaTheme="majorEastAsia" w:hAnsiTheme="majorHAnsi" w:cstheme="majorBidi"/>
          <w:bCs/>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60D9C" w14:paraId="119E9B6E" w14:textId="77777777" w:rsidTr="00260D9C">
        <w:tc>
          <w:tcPr>
            <w:tcW w:w="4530" w:type="dxa"/>
          </w:tcPr>
          <w:p w14:paraId="68119005" w14:textId="6C700425" w:rsidR="00260D9C" w:rsidRDefault="004F4A32" w:rsidP="009012B1">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Cs/>
                <w:noProof/>
                <w:szCs w:val="32"/>
              </w:rPr>
              <w:drawing>
                <wp:inline distT="0" distB="0" distL="0" distR="0" wp14:anchorId="205BF66E" wp14:editId="06DD5EA1">
                  <wp:extent cx="2616740" cy="16528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2652884" cy="1675675"/>
                          </a:xfrm>
                          <a:prstGeom prst="rect">
                            <a:avLst/>
                          </a:prstGeom>
                        </pic:spPr>
                      </pic:pic>
                    </a:graphicData>
                  </a:graphic>
                </wp:inline>
              </w:drawing>
            </w:r>
          </w:p>
        </w:tc>
        <w:tc>
          <w:tcPr>
            <w:tcW w:w="4530" w:type="dxa"/>
          </w:tcPr>
          <w:p w14:paraId="434E850F" w14:textId="0118B49C" w:rsidR="00260D9C" w:rsidRPr="00C866A8" w:rsidRDefault="00260D9C" w:rsidP="00260D9C">
            <w:pPr>
              <w:spacing w:line="360" w:lineRule="atLeast"/>
            </w:pPr>
            <w:r>
              <w:rPr>
                <w:b/>
                <w:bCs/>
              </w:rPr>
              <w:t>Abbildung 4:</w:t>
            </w:r>
            <w:r>
              <w:rPr>
                <w:b/>
                <w:bCs/>
              </w:rPr>
              <w:br/>
            </w:r>
            <w:r w:rsidR="004F4A32" w:rsidRPr="004F4A32">
              <w:rPr>
                <w:bCs/>
              </w:rPr>
              <w:t>Die Ventilinsel der Serie JSY5000-H ermöglicht dank Clean Design und Schutzart IP69K den Einsatz in der Splash Zone und überzeugt durch einen Durchfluss von bis zu 1600 l/min (ANR).</w:t>
            </w:r>
          </w:p>
          <w:p w14:paraId="36536CC3" w14:textId="77777777" w:rsidR="00260D9C" w:rsidRPr="00C866A8" w:rsidRDefault="00260D9C" w:rsidP="00260D9C">
            <w:pPr>
              <w:spacing w:after="240" w:line="360" w:lineRule="atLeast"/>
            </w:pPr>
            <w:r w:rsidRPr="00C866A8">
              <w:t>Foto: SMC Deutschland GmbH</w:t>
            </w:r>
          </w:p>
          <w:p w14:paraId="04CEEE74" w14:textId="3980464A" w:rsidR="00260D9C" w:rsidRDefault="00260D9C" w:rsidP="009012B1">
            <w:pPr>
              <w:spacing w:line="360" w:lineRule="atLeast"/>
              <w:rPr>
                <w:rFonts w:asciiTheme="majorHAnsi" w:eastAsiaTheme="majorEastAsia" w:hAnsiTheme="majorHAnsi" w:cstheme="majorBidi"/>
                <w:bCs/>
                <w:szCs w:val="32"/>
              </w:rPr>
            </w:pPr>
          </w:p>
        </w:tc>
      </w:tr>
    </w:tbl>
    <w:p w14:paraId="7A5C4EE4" w14:textId="2BD5668B" w:rsidR="009012B1" w:rsidRDefault="009012B1" w:rsidP="00446713">
      <w:pPr>
        <w:spacing w:after="0" w:line="240" w:lineRule="auto"/>
      </w:pPr>
    </w:p>
    <w:p w14:paraId="34CB99DF" w14:textId="77777777" w:rsidR="00AF6DF8" w:rsidRDefault="00AF6DF8" w:rsidP="00446713">
      <w:pPr>
        <w:spacing w:after="0" w:line="240" w:lineRule="auto"/>
      </w:pPr>
    </w:p>
    <w:p w14:paraId="63CA76DC" w14:textId="77777777" w:rsidR="009012B1" w:rsidRDefault="009012B1" w:rsidP="00446713">
      <w:pPr>
        <w:spacing w:after="0" w:line="240" w:lineRule="auto"/>
      </w:pPr>
    </w:p>
    <w:p w14:paraId="1FD1B81C" w14:textId="424B74BE" w:rsidR="00971EAB" w:rsidRDefault="00446713" w:rsidP="00446713">
      <w:pPr>
        <w:spacing w:after="0" w:line="240" w:lineRule="auto"/>
      </w:pPr>
      <w:r w:rsidRPr="00D26DA2">
        <w:t xml:space="preserve">Weitere Informationen finden Sie auf der SMC-Webseite unter </w:t>
      </w:r>
      <w:hyperlink r:id="rId12" w:history="1">
        <w:r w:rsidR="006D7F90">
          <w:rPr>
            <w:rStyle w:val="Hyperlink"/>
            <w:b/>
            <w:bCs/>
            <w:color w:val="3960A6"/>
          </w:rPr>
          <w:t>www.smc.de</w:t>
        </w:r>
      </w:hyperlink>
      <w:r>
        <w:t xml:space="preserve"> </w:t>
      </w:r>
    </w:p>
    <w:p w14:paraId="278F3AD7" w14:textId="77777777" w:rsidR="005D5501" w:rsidRDefault="005D5501" w:rsidP="00446713">
      <w:pPr>
        <w:spacing w:after="0" w:line="240" w:lineRule="auto"/>
      </w:pPr>
    </w:p>
    <w:p w14:paraId="606AD4B8" w14:textId="08AB36F0" w:rsidR="00C1404C" w:rsidRPr="0062542D" w:rsidRDefault="00C1404C" w:rsidP="00C1404C">
      <w:pPr>
        <w:pStyle w:val="SMCUntertitel"/>
        <w:spacing w:after="120"/>
        <w:rPr>
          <w:b/>
        </w:rPr>
      </w:pPr>
      <w:r>
        <w:rPr>
          <w:b/>
        </w:rPr>
        <w:t>Über SMC Deutschland</w:t>
      </w:r>
    </w:p>
    <w:p w14:paraId="7D6F733A" w14:textId="77777777" w:rsidR="00C1404C" w:rsidRDefault="00C1404C" w:rsidP="00C1404C">
      <w:pPr>
        <w:pStyle w:val="SMCPressetext"/>
      </w:pPr>
      <w:r>
        <w:t>Führender Hersteller, Partner und Lösungsanbieter für pneumatische und elektrische Automati</w:t>
      </w:r>
      <w:r>
        <w:softHyphen/>
        <w:t>sierungstechnik – die SMC Deutschland GmbH bietet ein umfassendes Produktspektrum vom Ventil bis zum Temperiergerät mit mehr als 12.000 Basismodellen und über 700.000 Varianten für unter</w:t>
      </w:r>
      <w:r>
        <w:softHyphen/>
        <w:t xml:space="preserve">schiedlichste Industriebranchen. Die innovativen Automatisierungslösungen des Unternehmens mit </w:t>
      </w:r>
      <w:r>
        <w:lastRenderedPageBreak/>
        <w:t>Sitz in Egelsbach bei Frankfurt am Main finden sich unter anderem in der Automobil-, Elektro- und Photovoltaik-, Medizin-, Verpackungs- und Lebensmittel</w:t>
      </w:r>
      <w:r>
        <w:softHyphen/>
        <w:t>industrie sowie im Werkzeugmaschinenbau, der Robotik und der Automation. SMC erwirtschaftete im Geschäftsjahr 2020/21 einen Umsatz von 152 Millionen Euro und beschäftigt bundesweit 750 Mitarbeiterinnen und Mitarbeiter. Darüber hinaus steht allen Kunden ein flächendeckendes, kompetentes Service- und Vertriebsnetzwerk zur Seite.</w:t>
      </w:r>
    </w:p>
    <w:p w14:paraId="37A476DA" w14:textId="77777777" w:rsidR="00C1404C" w:rsidRDefault="00C1404C" w:rsidP="00C1404C">
      <w:pPr>
        <w:pStyle w:val="SMCPressetext"/>
      </w:pPr>
      <w:r>
        <w:t>Die SMC Deutschland GmbH gehört zur SMC Corporation, die in 83 Ländern weltweit mit über 31 Produktionsstätten vertreten ist. Der Weltmarktführer für pneumatische Automatisierungstechnik mit einem Marktanteil von 38 Prozent erzielte im Geschäftsjahr 2020/21 einen Umsatz von rund 4,5 Milliarden Euro und beschäftigt global 20.619 Mitarbeiterinnen und Mitarbeiter.</w:t>
      </w:r>
    </w:p>
    <w:p w14:paraId="73D26F55" w14:textId="3B70498F" w:rsidR="005052F6" w:rsidRDefault="005052F6" w:rsidP="004A2566">
      <w:pPr>
        <w:pStyle w:val="SMCPressetext"/>
      </w:pPr>
    </w:p>
    <w:sectPr w:rsidR="005052F6" w:rsidSect="005E0A21">
      <w:headerReference w:type="default" r:id="rId13"/>
      <w:footerReference w:type="default" r:id="rId14"/>
      <w:headerReference w:type="first" r:id="rId15"/>
      <w:footerReference w:type="first" r:id="rId16"/>
      <w:pgSz w:w="11906" w:h="16838" w:code="9"/>
      <w:pgMar w:top="-2268" w:right="1418" w:bottom="-170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20877" w14:textId="77777777" w:rsidR="00B81FAE" w:rsidRDefault="00B81FAE" w:rsidP="00890E0F">
      <w:pPr>
        <w:spacing w:after="0" w:line="240" w:lineRule="auto"/>
      </w:pPr>
      <w:r>
        <w:separator/>
      </w:r>
    </w:p>
  </w:endnote>
  <w:endnote w:type="continuationSeparator" w:id="0">
    <w:p w14:paraId="2175251B" w14:textId="77777777" w:rsidR="00B81FAE" w:rsidRDefault="00B81FAE" w:rsidP="00890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kko Rounded Pro Medium">
    <w:altName w:val="Arial"/>
    <w:panose1 w:val="020B0604020202020204"/>
    <w:charset w:val="00"/>
    <w:family w:val="swiss"/>
    <w:notTrueType/>
    <w:pitch w:val="variable"/>
    <w:sig w:usb0="00000001" w:usb1="1000000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kko Pro Medium">
    <w:panose1 w:val="020B0604020202020204"/>
    <w:charset w:val="00"/>
    <w:family w:val="swiss"/>
    <w:notTrueType/>
    <w:pitch w:val="variable"/>
    <w:sig w:usb0="00000001" w:usb1="00000020" w:usb2="00000000" w:usb3="00000000" w:csb0="00000093" w:csb1="00000000"/>
  </w:font>
  <w:font w:name="Segoe UI">
    <w:panose1 w:val="020B0604020202020204"/>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Courier">
    <w:panose1 w:val="020005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7743" w14:textId="77777777" w:rsidR="00325699" w:rsidRPr="00CC2B85" w:rsidRDefault="00325699" w:rsidP="00BE6B50">
    <w:pPr>
      <w:pStyle w:val="SMCBriefSeitenzahl"/>
    </w:pPr>
    <w:r>
      <w:tab/>
    </w:r>
    <w:r w:rsidRPr="00CC2B85">
      <w:t xml:space="preserve">Seite </w:t>
    </w:r>
    <w:r w:rsidRPr="00CC2B85">
      <w:fldChar w:fldCharType="begin"/>
    </w:r>
    <w:r w:rsidRPr="00CC2B85">
      <w:instrText>PAGE  \* Arabic  \* MERGEFORMAT</w:instrText>
    </w:r>
    <w:r w:rsidRPr="00CC2B85">
      <w:fldChar w:fldCharType="separate"/>
    </w:r>
    <w:r>
      <w:t>2</w:t>
    </w:r>
    <w:r w:rsidRPr="00CC2B85">
      <w:fldChar w:fldCharType="end"/>
    </w:r>
    <w:r w:rsidRPr="00CC2B85">
      <w:t xml:space="preserve"> von </w:t>
    </w:r>
    <w:r w:rsidR="00B81FAE">
      <w:fldChar w:fldCharType="begin"/>
    </w:r>
    <w:r w:rsidR="00B81FAE">
      <w:instrText>NUMPAGES  \* Arabic  \* MERGEFORMAT</w:instrText>
    </w:r>
    <w:r w:rsidR="00B81FAE">
      <w:fldChar w:fldCharType="separate"/>
    </w:r>
    <w:r>
      <w:t>3</w:t>
    </w:r>
    <w:r w:rsidR="00B81FA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MCTabelle-ohne-Rahmen"/>
      <w:tblW w:w="9923" w:type="dxa"/>
      <w:tblLayout w:type="fixed"/>
      <w:tblLook w:val="04A0" w:firstRow="1" w:lastRow="0" w:firstColumn="1" w:lastColumn="0" w:noHBand="0" w:noVBand="1"/>
    </w:tblPr>
    <w:tblGrid>
      <w:gridCol w:w="2268"/>
      <w:gridCol w:w="2977"/>
      <w:gridCol w:w="1843"/>
      <w:gridCol w:w="2835"/>
    </w:tblGrid>
    <w:tr w:rsidR="00325699" w14:paraId="11E5634D" w14:textId="77777777" w:rsidTr="005C7C62">
      <w:tc>
        <w:tcPr>
          <w:tcW w:w="2268" w:type="dxa"/>
          <w:tcBorders>
            <w:top w:val="single" w:sz="4" w:space="0" w:color="2A60AA" w:themeColor="accent1"/>
          </w:tcBorders>
        </w:tcPr>
        <w:p w14:paraId="65C37488" w14:textId="77777777" w:rsidR="00325699" w:rsidRPr="00CB624B" w:rsidRDefault="00325699" w:rsidP="00CB624B">
          <w:pPr>
            <w:pStyle w:val="SMCBriefFenster"/>
            <w:rPr>
              <w:rStyle w:val="Fett"/>
            </w:rPr>
          </w:pPr>
        </w:p>
      </w:tc>
      <w:tc>
        <w:tcPr>
          <w:tcW w:w="2977" w:type="dxa"/>
          <w:tcBorders>
            <w:top w:val="single" w:sz="4" w:space="0" w:color="2A60AA" w:themeColor="accent1"/>
          </w:tcBorders>
        </w:tcPr>
        <w:p w14:paraId="165A6671" w14:textId="77777777" w:rsidR="00325699" w:rsidRDefault="00325699" w:rsidP="00CB624B">
          <w:pPr>
            <w:pStyle w:val="SMCBriefFenster"/>
          </w:pPr>
        </w:p>
      </w:tc>
      <w:tc>
        <w:tcPr>
          <w:tcW w:w="1843" w:type="dxa"/>
          <w:tcBorders>
            <w:top w:val="single" w:sz="4" w:space="0" w:color="2A60AA" w:themeColor="accent1"/>
          </w:tcBorders>
        </w:tcPr>
        <w:p w14:paraId="2518B925" w14:textId="77777777" w:rsidR="00325699" w:rsidRDefault="00325699" w:rsidP="00CB624B">
          <w:pPr>
            <w:pStyle w:val="SMCBriefFenster"/>
          </w:pPr>
        </w:p>
      </w:tc>
      <w:tc>
        <w:tcPr>
          <w:tcW w:w="2835" w:type="dxa"/>
          <w:tcBorders>
            <w:top w:val="single" w:sz="4" w:space="0" w:color="2A60AA" w:themeColor="accent1"/>
          </w:tcBorders>
        </w:tcPr>
        <w:p w14:paraId="40838DD8" w14:textId="77777777" w:rsidR="00325699" w:rsidRDefault="00325699" w:rsidP="00CB624B">
          <w:pPr>
            <w:pStyle w:val="SMCBriefFenster"/>
          </w:pPr>
        </w:p>
      </w:tc>
    </w:tr>
    <w:tr w:rsidR="00325699" w14:paraId="22539476" w14:textId="77777777" w:rsidTr="005C7C62">
      <w:tc>
        <w:tcPr>
          <w:tcW w:w="2268" w:type="dxa"/>
        </w:tcPr>
        <w:p w14:paraId="281F2D8F" w14:textId="77777777" w:rsidR="00325699" w:rsidRPr="00CB624B" w:rsidRDefault="00325699" w:rsidP="00CB624B">
          <w:pPr>
            <w:pStyle w:val="SMCBriefFenster"/>
            <w:rPr>
              <w:rStyle w:val="Fett"/>
            </w:rPr>
          </w:pPr>
          <w:r w:rsidRPr="00CB624B">
            <w:rPr>
              <w:rStyle w:val="Fett"/>
            </w:rPr>
            <w:t>SMC Deutschland GmbH</w:t>
          </w:r>
        </w:p>
        <w:p w14:paraId="4F237D59" w14:textId="77777777" w:rsidR="00325699" w:rsidRDefault="00325699" w:rsidP="00CB624B">
          <w:pPr>
            <w:pStyle w:val="SMCBriefFenster"/>
          </w:pPr>
          <w:r>
            <w:t>Boschring 13-15</w:t>
          </w:r>
        </w:p>
        <w:p w14:paraId="1F8C943A" w14:textId="77777777" w:rsidR="00325699" w:rsidRDefault="00325699" w:rsidP="00CB624B">
          <w:pPr>
            <w:pStyle w:val="SMCBriefFenster"/>
          </w:pPr>
          <w:r>
            <w:t>63329 Egelsbach</w:t>
          </w:r>
        </w:p>
      </w:tc>
      <w:tc>
        <w:tcPr>
          <w:tcW w:w="2977" w:type="dxa"/>
        </w:tcPr>
        <w:p w14:paraId="6F1F4730" w14:textId="77777777" w:rsidR="00325699" w:rsidRPr="00534D83" w:rsidRDefault="00325699" w:rsidP="009733EE">
          <w:pPr>
            <w:pStyle w:val="SMCBriefFenster"/>
            <w:rPr>
              <w:lang w:val="fr-CH"/>
            </w:rPr>
          </w:pPr>
          <w:r w:rsidRPr="00534D83">
            <w:rPr>
              <w:lang w:val="fr-CH"/>
            </w:rPr>
            <w:t>Brigitte Martinez Méndez</w:t>
          </w:r>
        </w:p>
        <w:p w14:paraId="1DFAFFA4" w14:textId="77777777" w:rsidR="00325699" w:rsidRPr="00534D83" w:rsidRDefault="00325699" w:rsidP="009733EE">
          <w:pPr>
            <w:pStyle w:val="SMCBriefFenster"/>
            <w:rPr>
              <w:lang w:val="fr-CH"/>
            </w:rPr>
          </w:pPr>
          <w:r w:rsidRPr="00534D83">
            <w:rPr>
              <w:lang w:val="fr-CH"/>
            </w:rPr>
            <w:t>Tel. +49 (0) 6103 402-278</w:t>
          </w:r>
        </w:p>
        <w:p w14:paraId="412DEC27" w14:textId="77777777" w:rsidR="00325699" w:rsidRPr="00534D83" w:rsidRDefault="00325699" w:rsidP="009733EE">
          <w:pPr>
            <w:pStyle w:val="SMCBriefFenster"/>
            <w:rPr>
              <w:lang w:val="fr-CH"/>
            </w:rPr>
          </w:pPr>
          <w:r w:rsidRPr="00534D83">
            <w:rPr>
              <w:lang w:val="fr-CH"/>
            </w:rPr>
            <w:t>martinez-mendez.brigitte@smc.de</w:t>
          </w:r>
        </w:p>
      </w:tc>
      <w:tc>
        <w:tcPr>
          <w:tcW w:w="1843" w:type="dxa"/>
        </w:tcPr>
        <w:p w14:paraId="19C96924" w14:textId="77777777" w:rsidR="00325699" w:rsidRDefault="00325699" w:rsidP="00A27E21">
          <w:pPr>
            <w:pStyle w:val="SMCBriefFenster"/>
          </w:pPr>
          <w:r>
            <w:t>www.smc.de</w:t>
          </w:r>
        </w:p>
      </w:tc>
      <w:tc>
        <w:tcPr>
          <w:tcW w:w="2835" w:type="dxa"/>
        </w:tcPr>
        <w:p w14:paraId="5ED33CCE" w14:textId="77777777" w:rsidR="00325699" w:rsidRPr="009C2840" w:rsidRDefault="00325699" w:rsidP="00A07EC4">
          <w:pPr>
            <w:pStyle w:val="SMCBriefSeitenzahl"/>
            <w:spacing w:after="0"/>
            <w:jc w:val="right"/>
            <w:rPr>
              <w:sz w:val="14"/>
              <w:szCs w:val="14"/>
            </w:rPr>
          </w:pPr>
          <w:r w:rsidRPr="009C2840">
            <w:rPr>
              <w:sz w:val="14"/>
              <w:szCs w:val="14"/>
            </w:rPr>
            <w:t xml:space="preserve">Seite </w:t>
          </w:r>
          <w:r w:rsidRPr="009C2840">
            <w:rPr>
              <w:sz w:val="14"/>
              <w:szCs w:val="14"/>
            </w:rPr>
            <w:fldChar w:fldCharType="begin"/>
          </w:r>
          <w:r w:rsidRPr="009C2840">
            <w:rPr>
              <w:sz w:val="14"/>
              <w:szCs w:val="14"/>
            </w:rPr>
            <w:instrText>PAGE  \* Arabic  \* MERGEFORMAT</w:instrText>
          </w:r>
          <w:r w:rsidRPr="009C2840">
            <w:rPr>
              <w:sz w:val="14"/>
              <w:szCs w:val="14"/>
            </w:rPr>
            <w:fldChar w:fldCharType="separate"/>
          </w:r>
          <w:r>
            <w:rPr>
              <w:sz w:val="14"/>
              <w:szCs w:val="14"/>
            </w:rPr>
            <w:t>1</w:t>
          </w:r>
          <w:r w:rsidRPr="009C2840">
            <w:rPr>
              <w:sz w:val="14"/>
              <w:szCs w:val="14"/>
            </w:rPr>
            <w:fldChar w:fldCharType="end"/>
          </w:r>
          <w:r w:rsidRPr="009C2840">
            <w:rPr>
              <w:sz w:val="14"/>
              <w:szCs w:val="14"/>
            </w:rPr>
            <w:t xml:space="preserve"> von </w:t>
          </w:r>
          <w:r w:rsidRPr="009C2840">
            <w:rPr>
              <w:sz w:val="14"/>
              <w:szCs w:val="14"/>
            </w:rPr>
            <w:fldChar w:fldCharType="begin"/>
          </w:r>
          <w:r w:rsidRPr="009C2840">
            <w:rPr>
              <w:sz w:val="14"/>
              <w:szCs w:val="14"/>
            </w:rPr>
            <w:instrText>NUMPAGES  \* Arabic  \* MERGEFORMAT</w:instrText>
          </w:r>
          <w:r w:rsidRPr="009C2840">
            <w:rPr>
              <w:sz w:val="14"/>
              <w:szCs w:val="14"/>
            </w:rPr>
            <w:fldChar w:fldCharType="separate"/>
          </w:r>
          <w:r>
            <w:rPr>
              <w:sz w:val="14"/>
              <w:szCs w:val="14"/>
            </w:rPr>
            <w:t>3</w:t>
          </w:r>
          <w:r w:rsidRPr="009C2840">
            <w:rPr>
              <w:sz w:val="14"/>
              <w:szCs w:val="14"/>
            </w:rPr>
            <w:fldChar w:fldCharType="end"/>
          </w:r>
        </w:p>
        <w:p w14:paraId="68D0838D" w14:textId="77777777" w:rsidR="00325699" w:rsidRDefault="00325699" w:rsidP="00CB624B">
          <w:pPr>
            <w:pStyle w:val="SMCBriefFenster"/>
          </w:pPr>
        </w:p>
      </w:tc>
    </w:tr>
  </w:tbl>
  <w:p w14:paraId="7B733D58" w14:textId="77777777" w:rsidR="00325699" w:rsidRDefault="00325699" w:rsidP="00D73044">
    <w:pPr>
      <w:pStyle w:val="SMCUnsichtbar"/>
    </w:pPr>
  </w:p>
  <w:p w14:paraId="0F0547F1" w14:textId="77777777" w:rsidR="00325699" w:rsidRDefault="00325699" w:rsidP="00D73044">
    <w:pPr>
      <w:pStyle w:val="SMCUnsichtbar"/>
    </w:pPr>
  </w:p>
  <w:p w14:paraId="58A59C7A" w14:textId="77777777" w:rsidR="00325699" w:rsidRDefault="00325699" w:rsidP="00D73044">
    <w:pPr>
      <w:pStyle w:val="SMCUnsichtbar"/>
    </w:pPr>
  </w:p>
  <w:p w14:paraId="6470C970" w14:textId="77777777" w:rsidR="00325699" w:rsidRDefault="00325699" w:rsidP="00D73044">
    <w:pPr>
      <w:pStyle w:val="SMCUnsichtbar"/>
    </w:pPr>
  </w:p>
  <w:p w14:paraId="55ECB4B6" w14:textId="77777777" w:rsidR="00325699" w:rsidRDefault="00325699" w:rsidP="00D73044">
    <w:pPr>
      <w:pStyle w:val="SMCUnsichtbar"/>
    </w:pPr>
  </w:p>
  <w:p w14:paraId="74DDA0F3" w14:textId="77777777" w:rsidR="00325699" w:rsidRDefault="00325699" w:rsidP="00D73044">
    <w:pPr>
      <w:pStyle w:val="SMCUnsichtbar"/>
    </w:pPr>
  </w:p>
  <w:p w14:paraId="75748DA0" w14:textId="77777777" w:rsidR="00325699" w:rsidRDefault="00325699" w:rsidP="00D73044">
    <w:pPr>
      <w:pStyle w:val="SMCUnsichtbar"/>
    </w:pPr>
  </w:p>
  <w:p w14:paraId="136A1D00" w14:textId="77777777" w:rsidR="00325699" w:rsidRDefault="00325699" w:rsidP="00D73044">
    <w:pPr>
      <w:pStyle w:val="SMCUnsichtbar"/>
    </w:pPr>
  </w:p>
  <w:p w14:paraId="68E755CD" w14:textId="77777777" w:rsidR="00325699" w:rsidRDefault="00325699" w:rsidP="00D73044">
    <w:pPr>
      <w:pStyle w:val="SMCUnsichtbar"/>
    </w:pPr>
  </w:p>
  <w:p w14:paraId="0DD37A49" w14:textId="77777777" w:rsidR="00325699" w:rsidRDefault="00325699" w:rsidP="00D73044">
    <w:pPr>
      <w:pStyle w:val="SMCUnsichtbar"/>
    </w:pPr>
  </w:p>
  <w:p w14:paraId="0506E9B6" w14:textId="77777777" w:rsidR="00325699" w:rsidRDefault="00325699" w:rsidP="00D73044">
    <w:pPr>
      <w:pStyle w:val="SMCUnsichtbar"/>
    </w:pPr>
  </w:p>
  <w:p w14:paraId="75409E84" w14:textId="77777777" w:rsidR="00325699" w:rsidRDefault="00325699" w:rsidP="00D73044">
    <w:pPr>
      <w:pStyle w:val="SMCUnsichtbar"/>
    </w:pPr>
  </w:p>
  <w:p w14:paraId="4B0E1F05" w14:textId="77777777" w:rsidR="00325699" w:rsidRDefault="00325699" w:rsidP="00D73044">
    <w:pPr>
      <w:pStyle w:val="SMCUnsichtbar"/>
    </w:pPr>
  </w:p>
  <w:p w14:paraId="77C8E066" w14:textId="77777777" w:rsidR="00325699" w:rsidRDefault="00325699" w:rsidP="00D73044">
    <w:pPr>
      <w:pStyle w:val="SMCUnsichtbar"/>
    </w:pPr>
  </w:p>
  <w:p w14:paraId="7055A43C" w14:textId="77777777" w:rsidR="00325699" w:rsidRDefault="00325699" w:rsidP="00D73044">
    <w:pPr>
      <w:pStyle w:val="SMCUnsichtb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CDF64" w14:textId="77777777" w:rsidR="00B81FAE" w:rsidRDefault="00B81FAE" w:rsidP="00890E0F">
      <w:pPr>
        <w:spacing w:after="0" w:line="240" w:lineRule="auto"/>
      </w:pPr>
      <w:r>
        <w:separator/>
      </w:r>
    </w:p>
  </w:footnote>
  <w:footnote w:type="continuationSeparator" w:id="0">
    <w:p w14:paraId="612A5CA2" w14:textId="77777777" w:rsidR="00B81FAE" w:rsidRDefault="00B81FAE" w:rsidP="00890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54ED" w14:textId="77777777" w:rsidR="00325699" w:rsidRDefault="00325699" w:rsidP="00D9355D">
    <w:pPr>
      <w:pStyle w:val="SMCUnsichtbar"/>
    </w:pPr>
    <w:r>
      <w:rPr>
        <w:noProof/>
        <w:lang w:val="en-US" w:eastAsia="ja-JP"/>
      </w:rPr>
      <w:drawing>
        <wp:anchor distT="0" distB="0" distL="114300" distR="114300" simplePos="0" relativeHeight="251684864" behindDoc="0" locked="0" layoutInCell="1" allowOverlap="1" wp14:anchorId="3084FC2D" wp14:editId="78CB17E5">
          <wp:simplePos x="0" y="0"/>
          <wp:positionH relativeFrom="page">
            <wp:posOffset>180340</wp:posOffset>
          </wp:positionH>
          <wp:positionV relativeFrom="paragraph">
            <wp:posOffset>180340</wp:posOffset>
          </wp:positionV>
          <wp:extent cx="1594800" cy="464400"/>
          <wp:effectExtent l="0" t="0" r="5715" b="0"/>
          <wp:wrapNone/>
          <wp:docPr id="31"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09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MCTabelle-ohne-Rahmen"/>
      <w:tblW w:w="9923" w:type="dxa"/>
      <w:tblLook w:val="04A0" w:firstRow="1" w:lastRow="0" w:firstColumn="1" w:lastColumn="0" w:noHBand="0" w:noVBand="1"/>
    </w:tblPr>
    <w:tblGrid>
      <w:gridCol w:w="6804"/>
      <w:gridCol w:w="3119"/>
    </w:tblGrid>
    <w:tr w:rsidR="00325699" w14:paraId="2F7C49C0" w14:textId="77777777" w:rsidTr="00163A92">
      <w:trPr>
        <w:trHeight w:hRule="exact" w:val="2336"/>
      </w:trPr>
      <w:tc>
        <w:tcPr>
          <w:tcW w:w="6804" w:type="dxa"/>
        </w:tcPr>
        <w:p w14:paraId="765277D4" w14:textId="77777777" w:rsidR="00325699" w:rsidRDefault="00325699" w:rsidP="003D0B72">
          <w:r>
            <w:rPr>
              <w:noProof/>
              <w:lang w:val="en-US" w:eastAsia="ja-JP"/>
            </w:rPr>
            <w:drawing>
              <wp:anchor distT="0" distB="0" distL="114300" distR="114300" simplePos="0" relativeHeight="251682816" behindDoc="0" locked="0" layoutInCell="1" allowOverlap="1" wp14:anchorId="2260AC52" wp14:editId="71BF90A4">
                <wp:simplePos x="0" y="0"/>
                <wp:positionH relativeFrom="page">
                  <wp:posOffset>-720090</wp:posOffset>
                </wp:positionH>
                <wp:positionV relativeFrom="paragraph">
                  <wp:posOffset>180340</wp:posOffset>
                </wp:positionV>
                <wp:extent cx="7200000" cy="670830"/>
                <wp:effectExtent l="0" t="0" r="1270" b="0"/>
                <wp:wrapNone/>
                <wp:docPr id="192"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67083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54CBF4D4" w14:textId="77777777" w:rsidR="00325699" w:rsidRDefault="00325699" w:rsidP="003D0B72"/>
      </w:tc>
    </w:tr>
  </w:tbl>
  <w:p w14:paraId="4E261155" w14:textId="77777777" w:rsidR="00325699" w:rsidRDefault="00325699" w:rsidP="00D9355D">
    <w:pPr>
      <w:pStyle w:val="SMCUnsichtb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2157"/>
    <w:multiLevelType w:val="multilevel"/>
    <w:tmpl w:val="49AA8E44"/>
    <w:styleLink w:val="SMCListeEinzgeAufzhlungen"/>
    <w:lvl w:ilvl="0">
      <w:start w:val="1"/>
      <w:numFmt w:val="none"/>
      <w:pStyle w:val="SMCEinzugAufz1"/>
      <w:suff w:val="nothing"/>
      <w:lvlText w:val=""/>
      <w:lvlJc w:val="left"/>
      <w:pPr>
        <w:ind w:left="340" w:firstLine="0"/>
      </w:pPr>
      <w:rPr>
        <w:rFonts w:hint="default"/>
      </w:rPr>
    </w:lvl>
    <w:lvl w:ilvl="1">
      <w:start w:val="1"/>
      <w:numFmt w:val="none"/>
      <w:pStyle w:val="SMCEinzugAufz2"/>
      <w:suff w:val="nothing"/>
      <w:lvlText w:val=""/>
      <w:lvlJc w:val="left"/>
      <w:pPr>
        <w:ind w:left="680" w:firstLine="0"/>
      </w:pPr>
      <w:rPr>
        <w:rFonts w:hint="default"/>
      </w:rPr>
    </w:lvl>
    <w:lvl w:ilvl="2">
      <w:start w:val="1"/>
      <w:numFmt w:val="none"/>
      <w:pStyle w:val="SMCEinzugAufz3"/>
      <w:suff w:val="nothing"/>
      <w:lvlText w:val=""/>
      <w:lvlJc w:val="left"/>
      <w:pPr>
        <w:ind w:left="102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 w15:restartNumberingAfterBreak="0">
    <w:nsid w:val="066C1161"/>
    <w:multiLevelType w:val="hybridMultilevel"/>
    <w:tmpl w:val="999454B4"/>
    <w:lvl w:ilvl="0" w:tplc="FFFFFFFF">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82A34"/>
    <w:multiLevelType w:val="multilevel"/>
    <w:tmpl w:val="15BC42D0"/>
    <w:styleLink w:val="SMCListeKastengrau"/>
    <w:lvl w:ilvl="0">
      <w:start w:val="1"/>
      <w:numFmt w:val="bullet"/>
      <w:pStyle w:val="SMCKastengrauAufzhlung1"/>
      <w:lvlText w:val=""/>
      <w:lvlJc w:val="left"/>
      <w:pPr>
        <w:ind w:left="567" w:hanging="283"/>
      </w:pPr>
      <w:rPr>
        <w:rFonts w:ascii="Symbol" w:hAnsi="Symbol" w:hint="default"/>
        <w:color w:val="FFFFFF" w:themeColor="background1"/>
        <w:sz w:val="20"/>
      </w:rPr>
    </w:lvl>
    <w:lvl w:ilvl="1">
      <w:start w:val="1"/>
      <w:numFmt w:val="bullet"/>
      <w:pStyle w:val="SMCKastengrauStatement"/>
      <w:lvlText w:val="&gt;"/>
      <w:lvlJc w:val="left"/>
      <w:pPr>
        <w:ind w:left="567" w:hanging="283"/>
      </w:pPr>
      <w:rPr>
        <w:rFonts w:ascii="Arial" w:hAnsi="Arial" w:hint="default"/>
        <w:b/>
        <w:i w:val="0"/>
        <w:color w:val="FFFFFF" w:themeColor="background1"/>
        <w:sz w:val="22"/>
      </w:rPr>
    </w:lvl>
    <w:lvl w:ilvl="2">
      <w:start w:val="1"/>
      <w:numFmt w:val="none"/>
      <w:pStyle w:val="SMCKastengrauAufzhlung3"/>
      <w:lvlText w:val=""/>
      <w:lvlJc w:val="left"/>
      <w:pPr>
        <w:ind w:left="567" w:hanging="283"/>
      </w:pPr>
      <w:rPr>
        <w:rFonts w:hint="default"/>
        <w:sz w:val="20"/>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3" w15:restartNumberingAfterBreak="0">
    <w:nsid w:val="16C118FA"/>
    <w:multiLevelType w:val="hybridMultilevel"/>
    <w:tmpl w:val="918A06E6"/>
    <w:lvl w:ilvl="0" w:tplc="3F528A3C">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4" w15:restartNumberingAfterBreak="0">
    <w:nsid w:val="194060B3"/>
    <w:multiLevelType w:val="multilevel"/>
    <w:tmpl w:val="404AE41E"/>
    <w:lvl w:ilvl="0">
      <w:start w:val="1"/>
      <w:numFmt w:val="none"/>
      <w:lvlText w:val="»"/>
      <w:lvlJc w:val="left"/>
      <w:pPr>
        <w:ind w:left="567" w:hanging="283"/>
      </w:pPr>
      <w:rPr>
        <w:rFonts w:hint="default"/>
        <w:color w:val="2A60AA" w:themeColor="accent1"/>
      </w:rPr>
    </w:lvl>
    <w:lvl w:ilvl="1">
      <w:start w:val="1"/>
      <w:numFmt w:val="bullet"/>
      <w:pStyle w:val="SMCKastengrauAufzhlung2"/>
      <w:lvlText w:val="›"/>
      <w:lvlJc w:val="left"/>
      <w:pPr>
        <w:ind w:left="567" w:hanging="283"/>
      </w:pPr>
      <w:rPr>
        <w:rFonts w:ascii="Akko Rounded Pro Medium" w:hAnsi="Akko Rounded Pro Medium" w:hint="default"/>
        <w:color w:val="2A60AA" w:themeColor="accent1"/>
      </w:rPr>
    </w:lvl>
    <w:lvl w:ilvl="2">
      <w:start w:val="1"/>
      <w:numFmt w:val="bullet"/>
      <w:lvlText w:val=""/>
      <w:lvlJc w:val="left"/>
      <w:pPr>
        <w:ind w:left="567" w:hanging="283"/>
      </w:pPr>
      <w:rPr>
        <w:rFonts w:ascii="Wingdings" w:hAnsi="Wingdings" w:hint="default"/>
        <w:color w:val="2A60AA" w:themeColor="accent1"/>
      </w:rPr>
    </w:lvl>
    <w:lvl w:ilvl="3">
      <w:start w:val="1"/>
      <w:numFmt w:val="bullet"/>
      <w:lvlText w:val="→"/>
      <w:lvlJc w:val="left"/>
      <w:pPr>
        <w:ind w:left="567" w:hanging="283"/>
      </w:pPr>
      <w:rPr>
        <w:rFonts w:ascii="Akko Rounded Pro Medium" w:hAnsi="Akko Rounded Pro Medium" w:hint="default"/>
        <w:color w:val="2A60AA" w:themeColor="accent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220E1AD3"/>
    <w:multiLevelType w:val="multilevel"/>
    <w:tmpl w:val="7B365990"/>
    <w:styleLink w:val="SMCListeStatement"/>
    <w:lvl w:ilvl="0">
      <w:start w:val="1"/>
      <w:numFmt w:val="bullet"/>
      <w:pStyle w:val="SMCStatementALTP"/>
      <w:lvlText w:val="&gt;"/>
      <w:lvlJc w:val="left"/>
      <w:pPr>
        <w:ind w:left="340" w:hanging="340"/>
      </w:pPr>
      <w:rPr>
        <w:rFonts w:ascii="Arial" w:hAnsi="Arial" w:hint="default"/>
        <w:b/>
        <w:i w:val="0"/>
        <w:color w:val="2A60AA" w:themeColor="accent1"/>
        <w:sz w:val="26"/>
      </w:rPr>
    </w:lvl>
    <w:lvl w:ilvl="1">
      <w:start w:val="1"/>
      <w:numFmt w:val="bullet"/>
      <w:lvlText w:val="→"/>
      <w:lvlJc w:val="left"/>
      <w:pPr>
        <w:ind w:left="340" w:hanging="340"/>
      </w:pPr>
      <w:rPr>
        <w:rFonts w:ascii="Akko Rounded Pro Medium" w:hAnsi="Akko Rounded Pro Medium" w:hint="default"/>
        <w:color w:val="2A60AA" w:themeColor="accent1"/>
        <w:sz w:val="26"/>
      </w:rPr>
    </w:lvl>
    <w:lvl w:ilvl="2">
      <w:start w:val="1"/>
      <w:numFmt w:val="bullet"/>
      <w:lvlRestart w:val="0"/>
      <w:lvlText w:val="→"/>
      <w:lvlJc w:val="left"/>
      <w:pPr>
        <w:ind w:left="340" w:hanging="340"/>
      </w:pPr>
      <w:rPr>
        <w:rFonts w:ascii="Akko Rounded Pro Medium" w:hAnsi="Akko Rounded Pro Medium" w:hint="default"/>
        <w:color w:val="2A60AA" w:themeColor="accent1"/>
        <w:sz w:val="26"/>
      </w:rPr>
    </w:lvl>
    <w:lvl w:ilvl="3">
      <w:start w:val="1"/>
      <w:numFmt w:val="bullet"/>
      <w:lvlText w:val="→"/>
      <w:lvlJc w:val="left"/>
      <w:pPr>
        <w:ind w:left="340" w:hanging="340"/>
      </w:pPr>
      <w:rPr>
        <w:rFonts w:ascii="Akko Rounded Pro Medium" w:hAnsi="Akko Rounded Pro Medium" w:hint="default"/>
        <w:color w:val="2A60AA" w:themeColor="accent1"/>
        <w:sz w:val="26"/>
      </w:rPr>
    </w:lvl>
    <w:lvl w:ilvl="4">
      <w:start w:val="1"/>
      <w:numFmt w:val="bullet"/>
      <w:lvlText w:val="→"/>
      <w:lvlJc w:val="left"/>
      <w:pPr>
        <w:ind w:left="340" w:hanging="340"/>
      </w:pPr>
      <w:rPr>
        <w:rFonts w:ascii="Akko Rounded Pro Medium" w:hAnsi="Akko Rounded Pro Medium" w:hint="default"/>
        <w:color w:val="2A60AA" w:themeColor="accent1"/>
        <w:sz w:val="26"/>
      </w:rPr>
    </w:lvl>
    <w:lvl w:ilvl="5">
      <w:start w:val="1"/>
      <w:numFmt w:val="bullet"/>
      <w:lvlText w:val="→"/>
      <w:lvlJc w:val="left"/>
      <w:pPr>
        <w:ind w:left="340" w:hanging="340"/>
      </w:pPr>
      <w:rPr>
        <w:rFonts w:ascii="Akko Rounded Pro Medium" w:hAnsi="Akko Rounded Pro Medium" w:hint="default"/>
        <w:color w:val="2A60AA" w:themeColor="accent1"/>
        <w:sz w:val="26"/>
      </w:rPr>
    </w:lvl>
    <w:lvl w:ilvl="6">
      <w:start w:val="1"/>
      <w:numFmt w:val="bullet"/>
      <w:lvlText w:val="→"/>
      <w:lvlJc w:val="left"/>
      <w:pPr>
        <w:ind w:left="340" w:hanging="340"/>
      </w:pPr>
      <w:rPr>
        <w:rFonts w:ascii="Akko Rounded Pro Medium" w:hAnsi="Akko Rounded Pro Medium" w:hint="default"/>
        <w:color w:val="2A60AA" w:themeColor="accent1"/>
        <w:sz w:val="26"/>
      </w:rPr>
    </w:lvl>
    <w:lvl w:ilvl="7">
      <w:start w:val="1"/>
      <w:numFmt w:val="bullet"/>
      <w:lvlText w:val="→"/>
      <w:lvlJc w:val="left"/>
      <w:pPr>
        <w:ind w:left="340" w:hanging="340"/>
      </w:pPr>
      <w:rPr>
        <w:rFonts w:ascii="Akko Rounded Pro Medium" w:hAnsi="Akko Rounded Pro Medium" w:hint="default"/>
        <w:color w:val="2A60AA" w:themeColor="accent1"/>
        <w:sz w:val="26"/>
      </w:rPr>
    </w:lvl>
    <w:lvl w:ilvl="8">
      <w:start w:val="1"/>
      <w:numFmt w:val="bullet"/>
      <w:lvlText w:val="→"/>
      <w:lvlJc w:val="left"/>
      <w:pPr>
        <w:ind w:left="340" w:hanging="340"/>
      </w:pPr>
      <w:rPr>
        <w:rFonts w:ascii="Akko Rounded Pro Medium" w:hAnsi="Akko Rounded Pro Medium" w:hint="default"/>
        <w:color w:val="2A60AA" w:themeColor="accent1"/>
        <w:sz w:val="26"/>
      </w:rPr>
    </w:lvl>
  </w:abstractNum>
  <w:abstractNum w:abstractNumId="6" w15:restartNumberingAfterBreak="0">
    <w:nsid w:val="2B685FA5"/>
    <w:multiLevelType w:val="multilevel"/>
    <w:tmpl w:val="04A803C4"/>
    <w:styleLink w:val="SMCListeNummerierungen"/>
    <w:lvl w:ilvl="0">
      <w:start w:val="1"/>
      <w:numFmt w:val="decimal"/>
      <w:pStyle w:val="SMCNummerierung1ALTE"/>
      <w:lvlText w:val="%1."/>
      <w:lvlJc w:val="left"/>
      <w:pPr>
        <w:ind w:left="340" w:hanging="340"/>
      </w:pPr>
      <w:rPr>
        <w:rFonts w:hint="default"/>
        <w:color w:val="2A60AA" w:themeColor="accent1"/>
      </w:rPr>
    </w:lvl>
    <w:lvl w:ilvl="1">
      <w:start w:val="1"/>
      <w:numFmt w:val="decimal"/>
      <w:pStyle w:val="SMCNummerierung2ALTZ"/>
      <w:lvlText w:val="%1.%2."/>
      <w:lvlJc w:val="left"/>
      <w:pPr>
        <w:ind w:left="851" w:hanging="511"/>
      </w:pPr>
      <w:rPr>
        <w:rFonts w:hint="default"/>
        <w:color w:val="2A60AA" w:themeColor="accent1"/>
      </w:rPr>
    </w:lvl>
    <w:lvl w:ilvl="2">
      <w:start w:val="1"/>
      <w:numFmt w:val="decimal"/>
      <w:pStyle w:val="SMCNummerierung3"/>
      <w:lvlText w:val="%1.%2.%3."/>
      <w:lvlJc w:val="left"/>
      <w:pPr>
        <w:ind w:left="1701" w:hanging="850"/>
      </w:pPr>
      <w:rPr>
        <w:rFonts w:hint="default"/>
        <w:color w:val="2A60AA" w:themeColor="accent1"/>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 w15:restartNumberingAfterBreak="0">
    <w:nsid w:val="333D69BC"/>
    <w:multiLevelType w:val="multilevel"/>
    <w:tmpl w:val="F372F0DE"/>
    <w:styleLink w:val="SMCListeEinzgeNummerierungen"/>
    <w:lvl w:ilvl="0">
      <w:start w:val="1"/>
      <w:numFmt w:val="none"/>
      <w:pStyle w:val="SMCEinzugNum1"/>
      <w:lvlText w:val=""/>
      <w:lvlJc w:val="left"/>
      <w:pPr>
        <w:ind w:left="340" w:firstLine="0"/>
      </w:pPr>
      <w:rPr>
        <w:rFonts w:hint="default"/>
      </w:rPr>
    </w:lvl>
    <w:lvl w:ilvl="1">
      <w:start w:val="1"/>
      <w:numFmt w:val="none"/>
      <w:pStyle w:val="SMCEinzugNum2"/>
      <w:lvlText w:val=""/>
      <w:lvlJc w:val="left"/>
      <w:pPr>
        <w:ind w:left="851" w:firstLine="0"/>
      </w:pPr>
      <w:rPr>
        <w:rFonts w:hint="default"/>
      </w:rPr>
    </w:lvl>
    <w:lvl w:ilvl="2">
      <w:start w:val="1"/>
      <w:numFmt w:val="none"/>
      <w:pStyle w:val="SMCEinzugNum3"/>
      <w:lvlText w:val=""/>
      <w:lvlJc w:val="left"/>
      <w:pPr>
        <w:ind w:left="1701"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 w15:restartNumberingAfterBreak="0">
    <w:nsid w:val="3AD52BA1"/>
    <w:multiLevelType w:val="multilevel"/>
    <w:tmpl w:val="528428B6"/>
    <w:styleLink w:val="SMCListeKasten"/>
    <w:lvl w:ilvl="0">
      <w:start w:val="1"/>
      <w:numFmt w:val="bullet"/>
      <w:pStyle w:val="SMCKastenblauAufzhlung1"/>
      <w:lvlText w:val=""/>
      <w:lvlJc w:val="left"/>
      <w:pPr>
        <w:ind w:left="567" w:hanging="283"/>
      </w:pPr>
      <w:rPr>
        <w:rFonts w:ascii="Symbol" w:hAnsi="Symbol" w:hint="default"/>
        <w:color w:val="FFFFFF" w:themeColor="background1"/>
        <w:sz w:val="20"/>
      </w:rPr>
    </w:lvl>
    <w:lvl w:ilvl="1">
      <w:start w:val="1"/>
      <w:numFmt w:val="bullet"/>
      <w:pStyle w:val="SMCKastenblauStatement"/>
      <w:lvlText w:val="&gt;"/>
      <w:lvlJc w:val="left"/>
      <w:pPr>
        <w:ind w:left="567" w:hanging="283"/>
      </w:pPr>
      <w:rPr>
        <w:rFonts w:ascii="Arial" w:hAnsi="Arial" w:hint="default"/>
        <w:b/>
        <w:i w:val="0"/>
        <w:color w:val="FFFFFF" w:themeColor="background1"/>
        <w:sz w:val="22"/>
      </w:rPr>
    </w:lvl>
    <w:lvl w:ilvl="2">
      <w:start w:val="1"/>
      <w:numFmt w:val="bullet"/>
      <w:pStyle w:val="SMCKastenblauAufzhlung3"/>
      <w:lvlText w:val=""/>
      <w:lvlJc w:val="left"/>
      <w:pPr>
        <w:ind w:left="567" w:hanging="283"/>
      </w:pPr>
      <w:rPr>
        <w:rFonts w:ascii="Wingdings" w:hAnsi="Wingdings" w:hint="default"/>
        <w:color w:val="FFFFFF" w:themeColor="background1"/>
        <w:sz w:val="20"/>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9" w15:restartNumberingAfterBreak="0">
    <w:nsid w:val="475F49EF"/>
    <w:multiLevelType w:val="multilevel"/>
    <w:tmpl w:val="18CEF8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37512F"/>
    <w:multiLevelType w:val="multilevel"/>
    <w:tmpl w:val="F54AA876"/>
    <w:styleLink w:val="SMCListeBullets"/>
    <w:lvl w:ilvl="0">
      <w:start w:val="1"/>
      <w:numFmt w:val="bullet"/>
      <w:pStyle w:val="SMCAufzhlung1ALTQ"/>
      <w:lvlText w:val=""/>
      <w:lvlJc w:val="left"/>
      <w:pPr>
        <w:ind w:left="340" w:hanging="340"/>
      </w:pPr>
      <w:rPr>
        <w:rFonts w:ascii="Symbol" w:hAnsi="Symbol" w:hint="default"/>
        <w:color w:val="2A60AA" w:themeColor="accent1"/>
        <w:sz w:val="20"/>
      </w:rPr>
    </w:lvl>
    <w:lvl w:ilvl="1">
      <w:start w:val="1"/>
      <w:numFmt w:val="bullet"/>
      <w:pStyle w:val="SMCAufzhlung2"/>
      <w:lvlText w:val=""/>
      <w:lvlJc w:val="left"/>
      <w:pPr>
        <w:ind w:left="680" w:hanging="340"/>
      </w:pPr>
      <w:rPr>
        <w:rFonts w:ascii="Symbol" w:hAnsi="Symbol" w:hint="default"/>
        <w:color w:val="2A60AA" w:themeColor="accent1"/>
        <w:sz w:val="20"/>
      </w:rPr>
    </w:lvl>
    <w:lvl w:ilvl="2">
      <w:start w:val="1"/>
      <w:numFmt w:val="bullet"/>
      <w:pStyle w:val="SMCAufzhlung3"/>
      <w:lvlText w:val=""/>
      <w:lvlJc w:val="left"/>
      <w:pPr>
        <w:ind w:left="1021" w:hanging="341"/>
      </w:pPr>
      <w:rPr>
        <w:rFonts w:ascii="Symbol" w:hAnsi="Symbol" w:hint="default"/>
        <w:color w:val="2A60AA" w:themeColor="accent1"/>
        <w:sz w:val="20"/>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1" w15:restartNumberingAfterBreak="0">
    <w:nsid w:val="58B156E4"/>
    <w:multiLevelType w:val="multilevel"/>
    <w:tmpl w:val="43DCC4F6"/>
    <w:styleLink w:val="SMCListeberschriften"/>
    <w:lvl w:ilvl="0">
      <w:start w:val="1"/>
      <w:numFmt w:val="decimal"/>
      <w:pStyle w:val="berschrift1"/>
      <w:lvlText w:val="%1"/>
      <w:lvlJc w:val="left"/>
      <w:pPr>
        <w:ind w:left="680" w:hanging="680"/>
      </w:pPr>
      <w:rPr>
        <w:rFonts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suff w:val="space"/>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2" w15:restartNumberingAfterBreak="0">
    <w:nsid w:val="5E937303"/>
    <w:multiLevelType w:val="hybridMultilevel"/>
    <w:tmpl w:val="05AC0D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D003E3"/>
    <w:multiLevelType w:val="hybridMultilevel"/>
    <w:tmpl w:val="7542E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4" w15:restartNumberingAfterBreak="0">
    <w:nsid w:val="62F173CB"/>
    <w:multiLevelType w:val="multilevel"/>
    <w:tmpl w:val="91DC17C2"/>
    <w:styleLink w:val="SMCListeAufzhlungen"/>
    <w:lvl w:ilvl="0">
      <w:start w:val="1"/>
      <w:numFmt w:val="none"/>
      <w:lvlText w:val="»"/>
      <w:lvlJc w:val="left"/>
      <w:pPr>
        <w:ind w:left="284" w:hanging="284"/>
      </w:pPr>
      <w:rPr>
        <w:rFonts w:hint="default"/>
        <w:color w:val="2A60AA" w:themeColor="accent1"/>
      </w:rPr>
    </w:lvl>
    <w:lvl w:ilvl="1">
      <w:start w:val="1"/>
      <w:numFmt w:val="bullet"/>
      <w:lvlText w:val="›"/>
      <w:lvlJc w:val="left"/>
      <w:pPr>
        <w:ind w:left="568" w:hanging="284"/>
      </w:pPr>
      <w:rPr>
        <w:rFonts w:hint="default"/>
        <w:color w:val="2A60AA" w:themeColor="accent1"/>
      </w:rPr>
    </w:lvl>
    <w:lvl w:ilvl="2">
      <w:start w:val="1"/>
      <w:numFmt w:val="bullet"/>
      <w:lvlText w:val=""/>
      <w:lvlJc w:val="left"/>
      <w:pPr>
        <w:ind w:left="852" w:hanging="284"/>
      </w:pPr>
      <w:rPr>
        <w:rFonts w:ascii="Wingdings" w:hAnsi="Wingdings" w:hint="default"/>
        <w:color w:val="2A60AA" w:themeColor="accent1"/>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15" w15:restartNumberingAfterBreak="0">
    <w:nsid w:val="638A0120"/>
    <w:multiLevelType w:val="hybridMultilevel"/>
    <w:tmpl w:val="D34A5288"/>
    <w:lvl w:ilvl="0" w:tplc="FFFFFFFF">
      <w:start w:val="1"/>
      <w:numFmt w:val="bullet"/>
      <w:lvlText w:val=""/>
      <w:lvlJc w:val="left"/>
      <w:pPr>
        <w:tabs>
          <w:tab w:val="num" w:pos="1068"/>
        </w:tabs>
        <w:ind w:left="1068"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73437"/>
    <w:multiLevelType w:val="hybridMultilevel"/>
    <w:tmpl w:val="9F888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8E4431"/>
    <w:multiLevelType w:val="hybridMultilevel"/>
    <w:tmpl w:val="72464222"/>
    <w:lvl w:ilvl="0" w:tplc="7F72DDCC">
      <w:start w:val="501"/>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30A2A3C"/>
    <w:multiLevelType w:val="multilevel"/>
    <w:tmpl w:val="E5CEBB04"/>
    <w:lvl w:ilvl="0">
      <w:start w:val="1"/>
      <w:numFmt w:val="none"/>
      <w:lvlText w:val="»"/>
      <w:lvlJc w:val="left"/>
      <w:pPr>
        <w:ind w:left="567" w:hanging="283"/>
      </w:pPr>
      <w:rPr>
        <w:rFonts w:hint="default"/>
        <w:color w:val="FFFFFF" w:themeColor="background1"/>
      </w:rPr>
    </w:lvl>
    <w:lvl w:ilvl="1">
      <w:start w:val="1"/>
      <w:numFmt w:val="bullet"/>
      <w:pStyle w:val="SMCKastenblauAufzhlung2"/>
      <w:lvlText w:val="›"/>
      <w:lvlJc w:val="left"/>
      <w:pPr>
        <w:ind w:left="567" w:hanging="283"/>
      </w:pPr>
      <w:rPr>
        <w:rFonts w:ascii="Akko Rounded Pro Medium" w:hAnsi="Akko Rounded Pro Medium" w:hint="default"/>
        <w:color w:val="FFFFFF" w:themeColor="background1"/>
      </w:rPr>
    </w:lvl>
    <w:lvl w:ilvl="2">
      <w:start w:val="1"/>
      <w:numFmt w:val="bullet"/>
      <w:lvlText w:val=""/>
      <w:lvlJc w:val="left"/>
      <w:pPr>
        <w:ind w:left="567" w:hanging="283"/>
      </w:pPr>
      <w:rPr>
        <w:rFonts w:ascii="Wingdings" w:hAnsi="Wingdings" w:hint="default"/>
        <w:color w:val="FFFFFF" w:themeColor="background1"/>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num w:numId="1" w16cid:durableId="1028946166">
    <w:abstractNumId w:val="14"/>
  </w:num>
  <w:num w:numId="2" w16cid:durableId="1473908795">
    <w:abstractNumId w:val="11"/>
  </w:num>
  <w:num w:numId="3" w16cid:durableId="1047922751">
    <w:abstractNumId w:val="6"/>
  </w:num>
  <w:num w:numId="4" w16cid:durableId="662121674">
    <w:abstractNumId w:val="5"/>
  </w:num>
  <w:num w:numId="5" w16cid:durableId="40056705">
    <w:abstractNumId w:val="18"/>
  </w:num>
  <w:num w:numId="6" w16cid:durableId="1013068060">
    <w:abstractNumId w:val="4"/>
  </w:num>
  <w:num w:numId="7" w16cid:durableId="1575092917">
    <w:abstractNumId w:val="10"/>
  </w:num>
  <w:num w:numId="8" w16cid:durableId="420950758">
    <w:abstractNumId w:val="0"/>
  </w:num>
  <w:num w:numId="9" w16cid:durableId="921377518">
    <w:abstractNumId w:val="7"/>
  </w:num>
  <w:num w:numId="10" w16cid:durableId="605502509">
    <w:abstractNumId w:val="8"/>
  </w:num>
  <w:num w:numId="11" w16cid:durableId="1209143496">
    <w:abstractNumId w:val="2"/>
  </w:num>
  <w:num w:numId="12" w16cid:durableId="184054047">
    <w:abstractNumId w:val="1"/>
  </w:num>
  <w:num w:numId="13" w16cid:durableId="1517773521">
    <w:abstractNumId w:val="15"/>
  </w:num>
  <w:num w:numId="14" w16cid:durableId="933905901">
    <w:abstractNumId w:val="12"/>
  </w:num>
  <w:num w:numId="15" w16cid:durableId="747000363">
    <w:abstractNumId w:val="3"/>
  </w:num>
  <w:num w:numId="16" w16cid:durableId="1895962621">
    <w:abstractNumId w:val="13"/>
  </w:num>
  <w:num w:numId="17" w16cid:durableId="790322771">
    <w:abstractNumId w:val="17"/>
  </w:num>
  <w:num w:numId="18" w16cid:durableId="175966853">
    <w:abstractNumId w:val="16"/>
  </w:num>
  <w:num w:numId="19" w16cid:durableId="3880010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D1"/>
    <w:rsid w:val="00003941"/>
    <w:rsid w:val="00005FDC"/>
    <w:rsid w:val="00006B9F"/>
    <w:rsid w:val="00006ED0"/>
    <w:rsid w:val="00007955"/>
    <w:rsid w:val="000106E0"/>
    <w:rsid w:val="00010C0B"/>
    <w:rsid w:val="00011BBC"/>
    <w:rsid w:val="00012906"/>
    <w:rsid w:val="0001389C"/>
    <w:rsid w:val="00013BBE"/>
    <w:rsid w:val="000149F0"/>
    <w:rsid w:val="00016D5E"/>
    <w:rsid w:val="00017CC0"/>
    <w:rsid w:val="00021733"/>
    <w:rsid w:val="00021B50"/>
    <w:rsid w:val="00022553"/>
    <w:rsid w:val="00023D76"/>
    <w:rsid w:val="00023DC1"/>
    <w:rsid w:val="000240C5"/>
    <w:rsid w:val="00024A0D"/>
    <w:rsid w:val="00024D4D"/>
    <w:rsid w:val="00025879"/>
    <w:rsid w:val="00025CDC"/>
    <w:rsid w:val="000270CB"/>
    <w:rsid w:val="0002739F"/>
    <w:rsid w:val="00027F0D"/>
    <w:rsid w:val="000305DD"/>
    <w:rsid w:val="000306CB"/>
    <w:rsid w:val="00030975"/>
    <w:rsid w:val="0003208A"/>
    <w:rsid w:val="000347EA"/>
    <w:rsid w:val="00035146"/>
    <w:rsid w:val="00035B75"/>
    <w:rsid w:val="00036D79"/>
    <w:rsid w:val="0004033A"/>
    <w:rsid w:val="00041893"/>
    <w:rsid w:val="00042F59"/>
    <w:rsid w:val="00043B26"/>
    <w:rsid w:val="00044A57"/>
    <w:rsid w:val="00046544"/>
    <w:rsid w:val="0004681A"/>
    <w:rsid w:val="00051BA6"/>
    <w:rsid w:val="00051C3B"/>
    <w:rsid w:val="00053AAA"/>
    <w:rsid w:val="00054DE9"/>
    <w:rsid w:val="0006108C"/>
    <w:rsid w:val="000618A6"/>
    <w:rsid w:val="000632D7"/>
    <w:rsid w:val="00063A0A"/>
    <w:rsid w:val="00064E55"/>
    <w:rsid w:val="00065BA6"/>
    <w:rsid w:val="00071471"/>
    <w:rsid w:val="00072F2B"/>
    <w:rsid w:val="000749B6"/>
    <w:rsid w:val="00075402"/>
    <w:rsid w:val="000807D3"/>
    <w:rsid w:val="0008171E"/>
    <w:rsid w:val="00083B23"/>
    <w:rsid w:val="00085F91"/>
    <w:rsid w:val="00087D09"/>
    <w:rsid w:val="00090A0B"/>
    <w:rsid w:val="000928F9"/>
    <w:rsid w:val="00094124"/>
    <w:rsid w:val="0009431C"/>
    <w:rsid w:val="00096B61"/>
    <w:rsid w:val="00096E0C"/>
    <w:rsid w:val="000A104A"/>
    <w:rsid w:val="000A13E2"/>
    <w:rsid w:val="000A557F"/>
    <w:rsid w:val="000B0E1B"/>
    <w:rsid w:val="000B1B9E"/>
    <w:rsid w:val="000B2190"/>
    <w:rsid w:val="000B2AE8"/>
    <w:rsid w:val="000B2D5E"/>
    <w:rsid w:val="000B3AA0"/>
    <w:rsid w:val="000B49BD"/>
    <w:rsid w:val="000B7C45"/>
    <w:rsid w:val="000C0999"/>
    <w:rsid w:val="000C50E9"/>
    <w:rsid w:val="000C5852"/>
    <w:rsid w:val="000C6680"/>
    <w:rsid w:val="000D111A"/>
    <w:rsid w:val="000D450B"/>
    <w:rsid w:val="000D468A"/>
    <w:rsid w:val="000E06F7"/>
    <w:rsid w:val="000E15FE"/>
    <w:rsid w:val="000E1B95"/>
    <w:rsid w:val="000E1D2B"/>
    <w:rsid w:val="000E575B"/>
    <w:rsid w:val="000E5ED7"/>
    <w:rsid w:val="000E5FA3"/>
    <w:rsid w:val="000E6E1A"/>
    <w:rsid w:val="000F103D"/>
    <w:rsid w:val="000F548E"/>
    <w:rsid w:val="000F549E"/>
    <w:rsid w:val="000F7303"/>
    <w:rsid w:val="000F7B51"/>
    <w:rsid w:val="00100D16"/>
    <w:rsid w:val="00100E88"/>
    <w:rsid w:val="00101A72"/>
    <w:rsid w:val="00103CFD"/>
    <w:rsid w:val="001040B0"/>
    <w:rsid w:val="00105BB8"/>
    <w:rsid w:val="00107BCC"/>
    <w:rsid w:val="00110E99"/>
    <w:rsid w:val="00111B51"/>
    <w:rsid w:val="00112CA7"/>
    <w:rsid w:val="0011395B"/>
    <w:rsid w:val="00114085"/>
    <w:rsid w:val="00114E10"/>
    <w:rsid w:val="0011535B"/>
    <w:rsid w:val="00115E18"/>
    <w:rsid w:val="00122FEF"/>
    <w:rsid w:val="0012471D"/>
    <w:rsid w:val="00124BE3"/>
    <w:rsid w:val="00125683"/>
    <w:rsid w:val="00125D59"/>
    <w:rsid w:val="001306CD"/>
    <w:rsid w:val="001314AC"/>
    <w:rsid w:val="001334B0"/>
    <w:rsid w:val="0013399F"/>
    <w:rsid w:val="00134B13"/>
    <w:rsid w:val="00134BE0"/>
    <w:rsid w:val="00135D96"/>
    <w:rsid w:val="0013660F"/>
    <w:rsid w:val="0013670F"/>
    <w:rsid w:val="00136976"/>
    <w:rsid w:val="00137DCF"/>
    <w:rsid w:val="00141322"/>
    <w:rsid w:val="001420F7"/>
    <w:rsid w:val="001458CF"/>
    <w:rsid w:val="0014596C"/>
    <w:rsid w:val="00147A17"/>
    <w:rsid w:val="00151E13"/>
    <w:rsid w:val="0015580D"/>
    <w:rsid w:val="00155A40"/>
    <w:rsid w:val="00157875"/>
    <w:rsid w:val="001578B3"/>
    <w:rsid w:val="00160203"/>
    <w:rsid w:val="00160B4F"/>
    <w:rsid w:val="00160EF3"/>
    <w:rsid w:val="001611B3"/>
    <w:rsid w:val="00163A92"/>
    <w:rsid w:val="00164B05"/>
    <w:rsid w:val="00165BCF"/>
    <w:rsid w:val="00165F0B"/>
    <w:rsid w:val="0016665C"/>
    <w:rsid w:val="0016678F"/>
    <w:rsid w:val="001674DD"/>
    <w:rsid w:val="001736B7"/>
    <w:rsid w:val="001741F5"/>
    <w:rsid w:val="00174C1B"/>
    <w:rsid w:val="00175078"/>
    <w:rsid w:val="00175ECC"/>
    <w:rsid w:val="00176426"/>
    <w:rsid w:val="00177575"/>
    <w:rsid w:val="00177D4C"/>
    <w:rsid w:val="00184CA5"/>
    <w:rsid w:val="00185B1E"/>
    <w:rsid w:val="00187316"/>
    <w:rsid w:val="001879AB"/>
    <w:rsid w:val="0019231A"/>
    <w:rsid w:val="001926D4"/>
    <w:rsid w:val="00192FF7"/>
    <w:rsid w:val="00193D8F"/>
    <w:rsid w:val="001943AA"/>
    <w:rsid w:val="00194CA9"/>
    <w:rsid w:val="0019506D"/>
    <w:rsid w:val="00196AF8"/>
    <w:rsid w:val="00196C03"/>
    <w:rsid w:val="00197C0B"/>
    <w:rsid w:val="001A00FB"/>
    <w:rsid w:val="001A03FC"/>
    <w:rsid w:val="001A2082"/>
    <w:rsid w:val="001A33D0"/>
    <w:rsid w:val="001A3421"/>
    <w:rsid w:val="001A43DA"/>
    <w:rsid w:val="001B05BD"/>
    <w:rsid w:val="001B13EE"/>
    <w:rsid w:val="001B1BCC"/>
    <w:rsid w:val="001B29DD"/>
    <w:rsid w:val="001B2F11"/>
    <w:rsid w:val="001B6330"/>
    <w:rsid w:val="001C2F6B"/>
    <w:rsid w:val="001C4FCE"/>
    <w:rsid w:val="001C52C1"/>
    <w:rsid w:val="001C5A83"/>
    <w:rsid w:val="001C6667"/>
    <w:rsid w:val="001C71AD"/>
    <w:rsid w:val="001D5319"/>
    <w:rsid w:val="001D5945"/>
    <w:rsid w:val="001D5B66"/>
    <w:rsid w:val="001D7FFC"/>
    <w:rsid w:val="001E03AA"/>
    <w:rsid w:val="001E0601"/>
    <w:rsid w:val="001E07AE"/>
    <w:rsid w:val="001E0B84"/>
    <w:rsid w:val="001E18EC"/>
    <w:rsid w:val="001E1D3A"/>
    <w:rsid w:val="001E267C"/>
    <w:rsid w:val="001E5FCC"/>
    <w:rsid w:val="001E7242"/>
    <w:rsid w:val="001E74AF"/>
    <w:rsid w:val="001F25BC"/>
    <w:rsid w:val="001F4306"/>
    <w:rsid w:val="001F508A"/>
    <w:rsid w:val="0020015F"/>
    <w:rsid w:val="0020195C"/>
    <w:rsid w:val="00203BDA"/>
    <w:rsid w:val="00203BF0"/>
    <w:rsid w:val="00205983"/>
    <w:rsid w:val="002065F8"/>
    <w:rsid w:val="00207DF5"/>
    <w:rsid w:val="00210940"/>
    <w:rsid w:val="002121AB"/>
    <w:rsid w:val="002153A9"/>
    <w:rsid w:val="0021584A"/>
    <w:rsid w:val="0021790D"/>
    <w:rsid w:val="00217F1B"/>
    <w:rsid w:val="00217F9E"/>
    <w:rsid w:val="0022045F"/>
    <w:rsid w:val="002207C2"/>
    <w:rsid w:val="00220F9B"/>
    <w:rsid w:val="00224D45"/>
    <w:rsid w:val="002267B5"/>
    <w:rsid w:val="00230682"/>
    <w:rsid w:val="002344C0"/>
    <w:rsid w:val="00237B72"/>
    <w:rsid w:val="0024104B"/>
    <w:rsid w:val="002424ED"/>
    <w:rsid w:val="0024289C"/>
    <w:rsid w:val="00242DE1"/>
    <w:rsid w:val="0024472F"/>
    <w:rsid w:val="002467E4"/>
    <w:rsid w:val="00247964"/>
    <w:rsid w:val="00247F04"/>
    <w:rsid w:val="00250A6E"/>
    <w:rsid w:val="002537F4"/>
    <w:rsid w:val="00254B07"/>
    <w:rsid w:val="0025507A"/>
    <w:rsid w:val="00255DC4"/>
    <w:rsid w:val="00260026"/>
    <w:rsid w:val="00260CB9"/>
    <w:rsid w:val="00260D9C"/>
    <w:rsid w:val="002631C3"/>
    <w:rsid w:val="002636C8"/>
    <w:rsid w:val="002641FF"/>
    <w:rsid w:val="002672BE"/>
    <w:rsid w:val="002736A2"/>
    <w:rsid w:val="00275346"/>
    <w:rsid w:val="00275D90"/>
    <w:rsid w:val="002808D9"/>
    <w:rsid w:val="002828C6"/>
    <w:rsid w:val="00282D8F"/>
    <w:rsid w:val="00283151"/>
    <w:rsid w:val="00283D3D"/>
    <w:rsid w:val="00286FEE"/>
    <w:rsid w:val="00287053"/>
    <w:rsid w:val="00290B20"/>
    <w:rsid w:val="00291E4F"/>
    <w:rsid w:val="00292C2F"/>
    <w:rsid w:val="00292DFA"/>
    <w:rsid w:val="002936D3"/>
    <w:rsid w:val="00294C5F"/>
    <w:rsid w:val="0029507D"/>
    <w:rsid w:val="00295B76"/>
    <w:rsid w:val="00295E9E"/>
    <w:rsid w:val="002A0B33"/>
    <w:rsid w:val="002A51C4"/>
    <w:rsid w:val="002A51DE"/>
    <w:rsid w:val="002A55B5"/>
    <w:rsid w:val="002A5EAE"/>
    <w:rsid w:val="002A67D9"/>
    <w:rsid w:val="002A6F21"/>
    <w:rsid w:val="002A7EE4"/>
    <w:rsid w:val="002B1585"/>
    <w:rsid w:val="002B7593"/>
    <w:rsid w:val="002C0694"/>
    <w:rsid w:val="002C4DBD"/>
    <w:rsid w:val="002D0360"/>
    <w:rsid w:val="002D3AF4"/>
    <w:rsid w:val="002D44AF"/>
    <w:rsid w:val="002D697E"/>
    <w:rsid w:val="002E0BCE"/>
    <w:rsid w:val="002E2DF2"/>
    <w:rsid w:val="002E3AFC"/>
    <w:rsid w:val="002E53B7"/>
    <w:rsid w:val="002E53CB"/>
    <w:rsid w:val="002E6502"/>
    <w:rsid w:val="002E6938"/>
    <w:rsid w:val="002E7814"/>
    <w:rsid w:val="002E7D8C"/>
    <w:rsid w:val="002F0231"/>
    <w:rsid w:val="002F139B"/>
    <w:rsid w:val="002F1722"/>
    <w:rsid w:val="002F1907"/>
    <w:rsid w:val="002F1A9A"/>
    <w:rsid w:val="002F37AA"/>
    <w:rsid w:val="002F49E1"/>
    <w:rsid w:val="002F5986"/>
    <w:rsid w:val="002F630A"/>
    <w:rsid w:val="002F6C77"/>
    <w:rsid w:val="003017F3"/>
    <w:rsid w:val="003037E0"/>
    <w:rsid w:val="0030513D"/>
    <w:rsid w:val="00306967"/>
    <w:rsid w:val="00307E13"/>
    <w:rsid w:val="003103F4"/>
    <w:rsid w:val="00311A56"/>
    <w:rsid w:val="00312C29"/>
    <w:rsid w:val="00314951"/>
    <w:rsid w:val="003149A6"/>
    <w:rsid w:val="00315323"/>
    <w:rsid w:val="00315DFB"/>
    <w:rsid w:val="0031630C"/>
    <w:rsid w:val="003169B2"/>
    <w:rsid w:val="00316DF8"/>
    <w:rsid w:val="00322BE0"/>
    <w:rsid w:val="00324D23"/>
    <w:rsid w:val="00324F49"/>
    <w:rsid w:val="00325699"/>
    <w:rsid w:val="00332947"/>
    <w:rsid w:val="00332BCE"/>
    <w:rsid w:val="003349AA"/>
    <w:rsid w:val="00335283"/>
    <w:rsid w:val="0033550C"/>
    <w:rsid w:val="003357C4"/>
    <w:rsid w:val="0033697E"/>
    <w:rsid w:val="00336C38"/>
    <w:rsid w:val="0033789F"/>
    <w:rsid w:val="00337ADD"/>
    <w:rsid w:val="003423D9"/>
    <w:rsid w:val="0034453B"/>
    <w:rsid w:val="003454C4"/>
    <w:rsid w:val="00346B0A"/>
    <w:rsid w:val="00347AE9"/>
    <w:rsid w:val="003507F9"/>
    <w:rsid w:val="0035108E"/>
    <w:rsid w:val="003513BB"/>
    <w:rsid w:val="00352083"/>
    <w:rsid w:val="00352631"/>
    <w:rsid w:val="0035275B"/>
    <w:rsid w:val="00352CD1"/>
    <w:rsid w:val="00355571"/>
    <w:rsid w:val="0035561C"/>
    <w:rsid w:val="0035649E"/>
    <w:rsid w:val="00360568"/>
    <w:rsid w:val="00361415"/>
    <w:rsid w:val="00363818"/>
    <w:rsid w:val="00364179"/>
    <w:rsid w:val="00364247"/>
    <w:rsid w:val="00365569"/>
    <w:rsid w:val="003664B8"/>
    <w:rsid w:val="00366B84"/>
    <w:rsid w:val="00373BA0"/>
    <w:rsid w:val="003746A3"/>
    <w:rsid w:val="00375F39"/>
    <w:rsid w:val="003800FA"/>
    <w:rsid w:val="0038137C"/>
    <w:rsid w:val="00381C63"/>
    <w:rsid w:val="003840DC"/>
    <w:rsid w:val="00384583"/>
    <w:rsid w:val="0038726D"/>
    <w:rsid w:val="003905B7"/>
    <w:rsid w:val="003918B9"/>
    <w:rsid w:val="00391B9D"/>
    <w:rsid w:val="003923F8"/>
    <w:rsid w:val="0039421C"/>
    <w:rsid w:val="00394719"/>
    <w:rsid w:val="003A2267"/>
    <w:rsid w:val="003A2387"/>
    <w:rsid w:val="003A28C8"/>
    <w:rsid w:val="003A2A6B"/>
    <w:rsid w:val="003A479C"/>
    <w:rsid w:val="003A5124"/>
    <w:rsid w:val="003A51F0"/>
    <w:rsid w:val="003A53D7"/>
    <w:rsid w:val="003A71B0"/>
    <w:rsid w:val="003A7462"/>
    <w:rsid w:val="003B029E"/>
    <w:rsid w:val="003B0A61"/>
    <w:rsid w:val="003B12FC"/>
    <w:rsid w:val="003B1F86"/>
    <w:rsid w:val="003B2CE9"/>
    <w:rsid w:val="003B31C9"/>
    <w:rsid w:val="003B3D37"/>
    <w:rsid w:val="003B44E7"/>
    <w:rsid w:val="003B7B54"/>
    <w:rsid w:val="003C1437"/>
    <w:rsid w:val="003C532D"/>
    <w:rsid w:val="003C5791"/>
    <w:rsid w:val="003C6F84"/>
    <w:rsid w:val="003C764E"/>
    <w:rsid w:val="003D0986"/>
    <w:rsid w:val="003D0B72"/>
    <w:rsid w:val="003D17BF"/>
    <w:rsid w:val="003D2408"/>
    <w:rsid w:val="003D524C"/>
    <w:rsid w:val="003D5EA0"/>
    <w:rsid w:val="003D692C"/>
    <w:rsid w:val="003E3161"/>
    <w:rsid w:val="003E527D"/>
    <w:rsid w:val="003E573F"/>
    <w:rsid w:val="003F11A7"/>
    <w:rsid w:val="003F1826"/>
    <w:rsid w:val="003F1CA4"/>
    <w:rsid w:val="003F36FD"/>
    <w:rsid w:val="003F4071"/>
    <w:rsid w:val="003F6658"/>
    <w:rsid w:val="003F66C0"/>
    <w:rsid w:val="00401976"/>
    <w:rsid w:val="00405973"/>
    <w:rsid w:val="00407865"/>
    <w:rsid w:val="004118B9"/>
    <w:rsid w:val="004213BA"/>
    <w:rsid w:val="0042159A"/>
    <w:rsid w:val="004215D5"/>
    <w:rsid w:val="00421E3E"/>
    <w:rsid w:val="00424FA2"/>
    <w:rsid w:val="004256A1"/>
    <w:rsid w:val="004260F2"/>
    <w:rsid w:val="004276E0"/>
    <w:rsid w:val="00427A2B"/>
    <w:rsid w:val="00430143"/>
    <w:rsid w:val="00430A13"/>
    <w:rsid w:val="00431465"/>
    <w:rsid w:val="00435443"/>
    <w:rsid w:val="00436AA5"/>
    <w:rsid w:val="0044109C"/>
    <w:rsid w:val="0044146A"/>
    <w:rsid w:val="004417E0"/>
    <w:rsid w:val="00441BFB"/>
    <w:rsid w:val="00443A44"/>
    <w:rsid w:val="00443DC2"/>
    <w:rsid w:val="004444CF"/>
    <w:rsid w:val="00445B65"/>
    <w:rsid w:val="004460E0"/>
    <w:rsid w:val="00446713"/>
    <w:rsid w:val="0044679F"/>
    <w:rsid w:val="004473AF"/>
    <w:rsid w:val="00452C85"/>
    <w:rsid w:val="00454B3E"/>
    <w:rsid w:val="00455576"/>
    <w:rsid w:val="00462D7F"/>
    <w:rsid w:val="00464413"/>
    <w:rsid w:val="0046577F"/>
    <w:rsid w:val="00473131"/>
    <w:rsid w:val="00480679"/>
    <w:rsid w:val="00480739"/>
    <w:rsid w:val="00480981"/>
    <w:rsid w:val="00480AF4"/>
    <w:rsid w:val="00480D54"/>
    <w:rsid w:val="00480D8D"/>
    <w:rsid w:val="004816A4"/>
    <w:rsid w:val="00482D98"/>
    <w:rsid w:val="00484FB5"/>
    <w:rsid w:val="00486ED9"/>
    <w:rsid w:val="004874CB"/>
    <w:rsid w:val="004909AF"/>
    <w:rsid w:val="004919E9"/>
    <w:rsid w:val="00491F4D"/>
    <w:rsid w:val="004920D5"/>
    <w:rsid w:val="00492342"/>
    <w:rsid w:val="00494A32"/>
    <w:rsid w:val="0049674E"/>
    <w:rsid w:val="0049707C"/>
    <w:rsid w:val="004A040D"/>
    <w:rsid w:val="004A1D23"/>
    <w:rsid w:val="004A2566"/>
    <w:rsid w:val="004A3595"/>
    <w:rsid w:val="004A4F56"/>
    <w:rsid w:val="004A53C3"/>
    <w:rsid w:val="004A567B"/>
    <w:rsid w:val="004A60E8"/>
    <w:rsid w:val="004B2B64"/>
    <w:rsid w:val="004B2D90"/>
    <w:rsid w:val="004B36C8"/>
    <w:rsid w:val="004B688C"/>
    <w:rsid w:val="004B69B2"/>
    <w:rsid w:val="004B7BD7"/>
    <w:rsid w:val="004C081E"/>
    <w:rsid w:val="004C0EAC"/>
    <w:rsid w:val="004C24E1"/>
    <w:rsid w:val="004C5492"/>
    <w:rsid w:val="004C702A"/>
    <w:rsid w:val="004D25B1"/>
    <w:rsid w:val="004D2DCF"/>
    <w:rsid w:val="004D35BF"/>
    <w:rsid w:val="004D427E"/>
    <w:rsid w:val="004D4684"/>
    <w:rsid w:val="004D4D2C"/>
    <w:rsid w:val="004D6258"/>
    <w:rsid w:val="004D657E"/>
    <w:rsid w:val="004E0FED"/>
    <w:rsid w:val="004E1A0A"/>
    <w:rsid w:val="004E263F"/>
    <w:rsid w:val="004E4A39"/>
    <w:rsid w:val="004E6A77"/>
    <w:rsid w:val="004F3AA4"/>
    <w:rsid w:val="004F4A32"/>
    <w:rsid w:val="00500650"/>
    <w:rsid w:val="00500896"/>
    <w:rsid w:val="00501247"/>
    <w:rsid w:val="00501FAE"/>
    <w:rsid w:val="005022A3"/>
    <w:rsid w:val="00502B4D"/>
    <w:rsid w:val="005052F6"/>
    <w:rsid w:val="005058DD"/>
    <w:rsid w:val="005060AE"/>
    <w:rsid w:val="00512B0C"/>
    <w:rsid w:val="00512EED"/>
    <w:rsid w:val="00513C2F"/>
    <w:rsid w:val="005145A4"/>
    <w:rsid w:val="00514A1B"/>
    <w:rsid w:val="00514E42"/>
    <w:rsid w:val="0051500A"/>
    <w:rsid w:val="005164B5"/>
    <w:rsid w:val="0051711E"/>
    <w:rsid w:val="00521F23"/>
    <w:rsid w:val="00523569"/>
    <w:rsid w:val="00525B3F"/>
    <w:rsid w:val="00525FD7"/>
    <w:rsid w:val="00531AB9"/>
    <w:rsid w:val="00533FF0"/>
    <w:rsid w:val="00534D83"/>
    <w:rsid w:val="005353F0"/>
    <w:rsid w:val="00535FD5"/>
    <w:rsid w:val="005372E9"/>
    <w:rsid w:val="005374ED"/>
    <w:rsid w:val="00545087"/>
    <w:rsid w:val="00545584"/>
    <w:rsid w:val="00545DD0"/>
    <w:rsid w:val="005473F8"/>
    <w:rsid w:val="00547561"/>
    <w:rsid w:val="00552CCB"/>
    <w:rsid w:val="00554103"/>
    <w:rsid w:val="00554359"/>
    <w:rsid w:val="005549D1"/>
    <w:rsid w:val="00554C1C"/>
    <w:rsid w:val="00556CC2"/>
    <w:rsid w:val="005609B9"/>
    <w:rsid w:val="00562273"/>
    <w:rsid w:val="00562799"/>
    <w:rsid w:val="0056287B"/>
    <w:rsid w:val="00565FE4"/>
    <w:rsid w:val="005665E5"/>
    <w:rsid w:val="00566FF9"/>
    <w:rsid w:val="005761F3"/>
    <w:rsid w:val="00577E41"/>
    <w:rsid w:val="00580302"/>
    <w:rsid w:val="00581A94"/>
    <w:rsid w:val="005824F5"/>
    <w:rsid w:val="00583A83"/>
    <w:rsid w:val="00583C7F"/>
    <w:rsid w:val="005878B9"/>
    <w:rsid w:val="005904CD"/>
    <w:rsid w:val="005909D5"/>
    <w:rsid w:val="00591693"/>
    <w:rsid w:val="00591CCC"/>
    <w:rsid w:val="00594004"/>
    <w:rsid w:val="00596CE2"/>
    <w:rsid w:val="00597E4F"/>
    <w:rsid w:val="005A0402"/>
    <w:rsid w:val="005A0ACC"/>
    <w:rsid w:val="005A0C48"/>
    <w:rsid w:val="005A2FCA"/>
    <w:rsid w:val="005A2FCF"/>
    <w:rsid w:val="005A35EB"/>
    <w:rsid w:val="005A40FF"/>
    <w:rsid w:val="005A5DEE"/>
    <w:rsid w:val="005A62EC"/>
    <w:rsid w:val="005A6378"/>
    <w:rsid w:val="005A6E69"/>
    <w:rsid w:val="005A7BF0"/>
    <w:rsid w:val="005B299D"/>
    <w:rsid w:val="005B2D02"/>
    <w:rsid w:val="005B30F7"/>
    <w:rsid w:val="005B3F46"/>
    <w:rsid w:val="005B65B4"/>
    <w:rsid w:val="005B6E5F"/>
    <w:rsid w:val="005C0E2F"/>
    <w:rsid w:val="005C184A"/>
    <w:rsid w:val="005C230C"/>
    <w:rsid w:val="005C39C9"/>
    <w:rsid w:val="005C5030"/>
    <w:rsid w:val="005C615B"/>
    <w:rsid w:val="005C65BF"/>
    <w:rsid w:val="005C6713"/>
    <w:rsid w:val="005C75AC"/>
    <w:rsid w:val="005C7AA9"/>
    <w:rsid w:val="005C7ABF"/>
    <w:rsid w:val="005C7C62"/>
    <w:rsid w:val="005D1EBD"/>
    <w:rsid w:val="005D28D1"/>
    <w:rsid w:val="005D4216"/>
    <w:rsid w:val="005D4CE3"/>
    <w:rsid w:val="005D5501"/>
    <w:rsid w:val="005D58E1"/>
    <w:rsid w:val="005D637D"/>
    <w:rsid w:val="005D71F1"/>
    <w:rsid w:val="005E052A"/>
    <w:rsid w:val="005E0A21"/>
    <w:rsid w:val="005E4519"/>
    <w:rsid w:val="005E47BE"/>
    <w:rsid w:val="005E4918"/>
    <w:rsid w:val="005E5ECB"/>
    <w:rsid w:val="005E766F"/>
    <w:rsid w:val="005F0A29"/>
    <w:rsid w:val="005F3A6C"/>
    <w:rsid w:val="005F3A80"/>
    <w:rsid w:val="005F42A0"/>
    <w:rsid w:val="005F4BA0"/>
    <w:rsid w:val="005F615E"/>
    <w:rsid w:val="005F6882"/>
    <w:rsid w:val="0060106E"/>
    <w:rsid w:val="006015B7"/>
    <w:rsid w:val="0060298B"/>
    <w:rsid w:val="00611B88"/>
    <w:rsid w:val="00612493"/>
    <w:rsid w:val="00612EA3"/>
    <w:rsid w:val="006134EE"/>
    <w:rsid w:val="006156DB"/>
    <w:rsid w:val="00615766"/>
    <w:rsid w:val="00617EA1"/>
    <w:rsid w:val="006220B6"/>
    <w:rsid w:val="00623094"/>
    <w:rsid w:val="00623AAD"/>
    <w:rsid w:val="00623C80"/>
    <w:rsid w:val="0062542D"/>
    <w:rsid w:val="00626140"/>
    <w:rsid w:val="00631750"/>
    <w:rsid w:val="00631C0B"/>
    <w:rsid w:val="006320A8"/>
    <w:rsid w:val="00633665"/>
    <w:rsid w:val="006402A8"/>
    <w:rsid w:val="006404C5"/>
    <w:rsid w:val="00640B79"/>
    <w:rsid w:val="00642185"/>
    <w:rsid w:val="00642C67"/>
    <w:rsid w:val="00642CD6"/>
    <w:rsid w:val="00643E08"/>
    <w:rsid w:val="00643EC8"/>
    <w:rsid w:val="00645650"/>
    <w:rsid w:val="00645CCD"/>
    <w:rsid w:val="00646357"/>
    <w:rsid w:val="006467D3"/>
    <w:rsid w:val="00647006"/>
    <w:rsid w:val="006478C3"/>
    <w:rsid w:val="0065112F"/>
    <w:rsid w:val="0065342B"/>
    <w:rsid w:val="00656522"/>
    <w:rsid w:val="00656A21"/>
    <w:rsid w:val="00660ABB"/>
    <w:rsid w:val="006614CD"/>
    <w:rsid w:val="00661653"/>
    <w:rsid w:val="00661C83"/>
    <w:rsid w:val="00661E2A"/>
    <w:rsid w:val="00663345"/>
    <w:rsid w:val="00665DDA"/>
    <w:rsid w:val="00666294"/>
    <w:rsid w:val="00670128"/>
    <w:rsid w:val="00673E2F"/>
    <w:rsid w:val="006740B6"/>
    <w:rsid w:val="006769E0"/>
    <w:rsid w:val="00684E7C"/>
    <w:rsid w:val="00685F71"/>
    <w:rsid w:val="0069034A"/>
    <w:rsid w:val="006935EF"/>
    <w:rsid w:val="00693B02"/>
    <w:rsid w:val="006A1AC7"/>
    <w:rsid w:val="006A2588"/>
    <w:rsid w:val="006A2E4D"/>
    <w:rsid w:val="006A34C9"/>
    <w:rsid w:val="006A5572"/>
    <w:rsid w:val="006B0BA6"/>
    <w:rsid w:val="006B1808"/>
    <w:rsid w:val="006B3264"/>
    <w:rsid w:val="006B332C"/>
    <w:rsid w:val="006B5EF5"/>
    <w:rsid w:val="006C01C0"/>
    <w:rsid w:val="006C1CF3"/>
    <w:rsid w:val="006C2736"/>
    <w:rsid w:val="006C2830"/>
    <w:rsid w:val="006C7263"/>
    <w:rsid w:val="006C7C78"/>
    <w:rsid w:val="006D023E"/>
    <w:rsid w:val="006D1037"/>
    <w:rsid w:val="006D13A9"/>
    <w:rsid w:val="006D1751"/>
    <w:rsid w:val="006D1D19"/>
    <w:rsid w:val="006D2032"/>
    <w:rsid w:val="006D2E0F"/>
    <w:rsid w:val="006D4EEA"/>
    <w:rsid w:val="006D633C"/>
    <w:rsid w:val="006D6EAC"/>
    <w:rsid w:val="006D79A7"/>
    <w:rsid w:val="006D7F90"/>
    <w:rsid w:val="006E1669"/>
    <w:rsid w:val="006E2813"/>
    <w:rsid w:val="006E28A3"/>
    <w:rsid w:val="006E2AA5"/>
    <w:rsid w:val="006E343E"/>
    <w:rsid w:val="006E6381"/>
    <w:rsid w:val="006F0F2F"/>
    <w:rsid w:val="006F23CE"/>
    <w:rsid w:val="006F7BE4"/>
    <w:rsid w:val="00701325"/>
    <w:rsid w:val="00701848"/>
    <w:rsid w:val="00702F5B"/>
    <w:rsid w:val="00703284"/>
    <w:rsid w:val="007036F8"/>
    <w:rsid w:val="00703B6E"/>
    <w:rsid w:val="00703EBB"/>
    <w:rsid w:val="00706260"/>
    <w:rsid w:val="00706B04"/>
    <w:rsid w:val="00707607"/>
    <w:rsid w:val="00707F19"/>
    <w:rsid w:val="00710D1B"/>
    <w:rsid w:val="007146FE"/>
    <w:rsid w:val="00716EFB"/>
    <w:rsid w:val="00720093"/>
    <w:rsid w:val="00720F59"/>
    <w:rsid w:val="00721FBB"/>
    <w:rsid w:val="00724F24"/>
    <w:rsid w:val="00730F90"/>
    <w:rsid w:val="00731F85"/>
    <w:rsid w:val="00732551"/>
    <w:rsid w:val="00733E35"/>
    <w:rsid w:val="00735FEF"/>
    <w:rsid w:val="00736AB8"/>
    <w:rsid w:val="00736D98"/>
    <w:rsid w:val="00737A2E"/>
    <w:rsid w:val="00737AA8"/>
    <w:rsid w:val="00737BAD"/>
    <w:rsid w:val="007436B5"/>
    <w:rsid w:val="007443E7"/>
    <w:rsid w:val="007450ED"/>
    <w:rsid w:val="00746A7E"/>
    <w:rsid w:val="00751B3F"/>
    <w:rsid w:val="00752325"/>
    <w:rsid w:val="00753310"/>
    <w:rsid w:val="00753E5A"/>
    <w:rsid w:val="00757136"/>
    <w:rsid w:val="007579C8"/>
    <w:rsid w:val="0076111C"/>
    <w:rsid w:val="007614AD"/>
    <w:rsid w:val="00762170"/>
    <w:rsid w:val="00762580"/>
    <w:rsid w:val="00765B5E"/>
    <w:rsid w:val="00766E51"/>
    <w:rsid w:val="007748C4"/>
    <w:rsid w:val="00781A18"/>
    <w:rsid w:val="00782998"/>
    <w:rsid w:val="00784052"/>
    <w:rsid w:val="00784DC6"/>
    <w:rsid w:val="007850BF"/>
    <w:rsid w:val="00786EC2"/>
    <w:rsid w:val="00791414"/>
    <w:rsid w:val="00792F97"/>
    <w:rsid w:val="007939F2"/>
    <w:rsid w:val="00794865"/>
    <w:rsid w:val="0079654A"/>
    <w:rsid w:val="007A0198"/>
    <w:rsid w:val="007A06C3"/>
    <w:rsid w:val="007A06D2"/>
    <w:rsid w:val="007A1C8E"/>
    <w:rsid w:val="007A734D"/>
    <w:rsid w:val="007B0D4C"/>
    <w:rsid w:val="007B38F7"/>
    <w:rsid w:val="007B3FED"/>
    <w:rsid w:val="007B6D17"/>
    <w:rsid w:val="007B7E00"/>
    <w:rsid w:val="007C0722"/>
    <w:rsid w:val="007C1903"/>
    <w:rsid w:val="007C3F7B"/>
    <w:rsid w:val="007C4BA0"/>
    <w:rsid w:val="007D0DEF"/>
    <w:rsid w:val="007D183E"/>
    <w:rsid w:val="007D18CE"/>
    <w:rsid w:val="007D1A9B"/>
    <w:rsid w:val="007D1C7C"/>
    <w:rsid w:val="007D243A"/>
    <w:rsid w:val="007D2B9F"/>
    <w:rsid w:val="007D2E90"/>
    <w:rsid w:val="007D3638"/>
    <w:rsid w:val="007D57F9"/>
    <w:rsid w:val="007D602A"/>
    <w:rsid w:val="007D69DE"/>
    <w:rsid w:val="007D6AF2"/>
    <w:rsid w:val="007E2C8D"/>
    <w:rsid w:val="007E6403"/>
    <w:rsid w:val="007F0AA5"/>
    <w:rsid w:val="007F2760"/>
    <w:rsid w:val="007F3A6F"/>
    <w:rsid w:val="007F51F3"/>
    <w:rsid w:val="007F58F2"/>
    <w:rsid w:val="00800833"/>
    <w:rsid w:val="00801DBC"/>
    <w:rsid w:val="008030BC"/>
    <w:rsid w:val="008041B7"/>
    <w:rsid w:val="0080480D"/>
    <w:rsid w:val="00805FDA"/>
    <w:rsid w:val="008074E9"/>
    <w:rsid w:val="008163AA"/>
    <w:rsid w:val="00821E4E"/>
    <w:rsid w:val="0082202A"/>
    <w:rsid w:val="008222EA"/>
    <w:rsid w:val="00822A76"/>
    <w:rsid w:val="0082556A"/>
    <w:rsid w:val="0082631A"/>
    <w:rsid w:val="00830282"/>
    <w:rsid w:val="00832EB7"/>
    <w:rsid w:val="00833B7B"/>
    <w:rsid w:val="00833E43"/>
    <w:rsid w:val="00836318"/>
    <w:rsid w:val="00836EDB"/>
    <w:rsid w:val="008414A3"/>
    <w:rsid w:val="00841957"/>
    <w:rsid w:val="00842DEF"/>
    <w:rsid w:val="008519BF"/>
    <w:rsid w:val="008524D4"/>
    <w:rsid w:val="00852B2E"/>
    <w:rsid w:val="00861865"/>
    <w:rsid w:val="00863228"/>
    <w:rsid w:val="008657C5"/>
    <w:rsid w:val="00866DB4"/>
    <w:rsid w:val="008759E2"/>
    <w:rsid w:val="00877783"/>
    <w:rsid w:val="00880156"/>
    <w:rsid w:val="00882186"/>
    <w:rsid w:val="008859F9"/>
    <w:rsid w:val="008869EF"/>
    <w:rsid w:val="008870EC"/>
    <w:rsid w:val="00890106"/>
    <w:rsid w:val="00890E0F"/>
    <w:rsid w:val="008917BF"/>
    <w:rsid w:val="00894267"/>
    <w:rsid w:val="008A1BFE"/>
    <w:rsid w:val="008A2464"/>
    <w:rsid w:val="008A3AD8"/>
    <w:rsid w:val="008A5220"/>
    <w:rsid w:val="008A5738"/>
    <w:rsid w:val="008A6530"/>
    <w:rsid w:val="008B07C0"/>
    <w:rsid w:val="008B0DBB"/>
    <w:rsid w:val="008B1548"/>
    <w:rsid w:val="008B3B27"/>
    <w:rsid w:val="008B3F88"/>
    <w:rsid w:val="008B44F7"/>
    <w:rsid w:val="008B48B4"/>
    <w:rsid w:val="008B61FC"/>
    <w:rsid w:val="008B64A5"/>
    <w:rsid w:val="008B6CAB"/>
    <w:rsid w:val="008B7A8D"/>
    <w:rsid w:val="008C0802"/>
    <w:rsid w:val="008C195A"/>
    <w:rsid w:val="008C2C2E"/>
    <w:rsid w:val="008C3130"/>
    <w:rsid w:val="008C56A1"/>
    <w:rsid w:val="008C5B41"/>
    <w:rsid w:val="008C5D48"/>
    <w:rsid w:val="008C6C86"/>
    <w:rsid w:val="008D2243"/>
    <w:rsid w:val="008D659E"/>
    <w:rsid w:val="008E23C7"/>
    <w:rsid w:val="008E4B46"/>
    <w:rsid w:val="008E66E9"/>
    <w:rsid w:val="008E7C26"/>
    <w:rsid w:val="008F0B90"/>
    <w:rsid w:val="008F17D5"/>
    <w:rsid w:val="008F1C77"/>
    <w:rsid w:val="008F24C9"/>
    <w:rsid w:val="008F6D11"/>
    <w:rsid w:val="008F7B9F"/>
    <w:rsid w:val="00900344"/>
    <w:rsid w:val="00900451"/>
    <w:rsid w:val="00900708"/>
    <w:rsid w:val="009012B1"/>
    <w:rsid w:val="00902E51"/>
    <w:rsid w:val="0090379B"/>
    <w:rsid w:val="00904704"/>
    <w:rsid w:val="00905299"/>
    <w:rsid w:val="00906AD8"/>
    <w:rsid w:val="00906C1F"/>
    <w:rsid w:val="00906DA8"/>
    <w:rsid w:val="009136D6"/>
    <w:rsid w:val="009158DC"/>
    <w:rsid w:val="00916F0B"/>
    <w:rsid w:val="00917997"/>
    <w:rsid w:val="00917BE7"/>
    <w:rsid w:val="00922B0D"/>
    <w:rsid w:val="009256C0"/>
    <w:rsid w:val="00926D90"/>
    <w:rsid w:val="00932654"/>
    <w:rsid w:val="0093478C"/>
    <w:rsid w:val="009372FD"/>
    <w:rsid w:val="0093768F"/>
    <w:rsid w:val="0093796B"/>
    <w:rsid w:val="00940265"/>
    <w:rsid w:val="00940875"/>
    <w:rsid w:val="009409C5"/>
    <w:rsid w:val="00941479"/>
    <w:rsid w:val="009414B9"/>
    <w:rsid w:val="00942F3C"/>
    <w:rsid w:val="0094508D"/>
    <w:rsid w:val="009451BD"/>
    <w:rsid w:val="00946427"/>
    <w:rsid w:val="0095183F"/>
    <w:rsid w:val="009524DA"/>
    <w:rsid w:val="00953066"/>
    <w:rsid w:val="00955921"/>
    <w:rsid w:val="009611C6"/>
    <w:rsid w:val="00961D90"/>
    <w:rsid w:val="00962CDF"/>
    <w:rsid w:val="00963449"/>
    <w:rsid w:val="00963655"/>
    <w:rsid w:val="009653D3"/>
    <w:rsid w:val="00965844"/>
    <w:rsid w:val="00966920"/>
    <w:rsid w:val="00966A6A"/>
    <w:rsid w:val="00971AD5"/>
    <w:rsid w:val="00971DDB"/>
    <w:rsid w:val="00971EAB"/>
    <w:rsid w:val="009724E2"/>
    <w:rsid w:val="009733EE"/>
    <w:rsid w:val="009743C6"/>
    <w:rsid w:val="00974738"/>
    <w:rsid w:val="00975ACB"/>
    <w:rsid w:val="009818D8"/>
    <w:rsid w:val="00981968"/>
    <w:rsid w:val="00981C83"/>
    <w:rsid w:val="009844ED"/>
    <w:rsid w:val="00990B55"/>
    <w:rsid w:val="0099162B"/>
    <w:rsid w:val="00991B9D"/>
    <w:rsid w:val="00993225"/>
    <w:rsid w:val="00993C93"/>
    <w:rsid w:val="009956CB"/>
    <w:rsid w:val="00995B3D"/>
    <w:rsid w:val="00996393"/>
    <w:rsid w:val="00996CD7"/>
    <w:rsid w:val="00996D76"/>
    <w:rsid w:val="0099787E"/>
    <w:rsid w:val="009A17E0"/>
    <w:rsid w:val="009A213F"/>
    <w:rsid w:val="009A2164"/>
    <w:rsid w:val="009B0D2F"/>
    <w:rsid w:val="009B0EC4"/>
    <w:rsid w:val="009B34FA"/>
    <w:rsid w:val="009B42B1"/>
    <w:rsid w:val="009B5E0D"/>
    <w:rsid w:val="009B72DC"/>
    <w:rsid w:val="009C0CA5"/>
    <w:rsid w:val="009C2981"/>
    <w:rsid w:val="009C763A"/>
    <w:rsid w:val="009C775A"/>
    <w:rsid w:val="009C77E8"/>
    <w:rsid w:val="009D0A91"/>
    <w:rsid w:val="009D219E"/>
    <w:rsid w:val="009D2E04"/>
    <w:rsid w:val="009D36A4"/>
    <w:rsid w:val="009D4369"/>
    <w:rsid w:val="009D4717"/>
    <w:rsid w:val="009D49DE"/>
    <w:rsid w:val="009D4CBE"/>
    <w:rsid w:val="009D5423"/>
    <w:rsid w:val="009D54AE"/>
    <w:rsid w:val="009D6F7E"/>
    <w:rsid w:val="009D7BE1"/>
    <w:rsid w:val="009E26D0"/>
    <w:rsid w:val="009E2908"/>
    <w:rsid w:val="009E29EE"/>
    <w:rsid w:val="009E4E08"/>
    <w:rsid w:val="009E5258"/>
    <w:rsid w:val="009E5332"/>
    <w:rsid w:val="009E5BAC"/>
    <w:rsid w:val="009E699C"/>
    <w:rsid w:val="009F10A0"/>
    <w:rsid w:val="009F140F"/>
    <w:rsid w:val="009F2190"/>
    <w:rsid w:val="009F28DD"/>
    <w:rsid w:val="009F3256"/>
    <w:rsid w:val="009F338A"/>
    <w:rsid w:val="009F4F55"/>
    <w:rsid w:val="009F538D"/>
    <w:rsid w:val="009F61E1"/>
    <w:rsid w:val="009F6A1E"/>
    <w:rsid w:val="009F79D8"/>
    <w:rsid w:val="00A00F06"/>
    <w:rsid w:val="00A01219"/>
    <w:rsid w:val="00A047D7"/>
    <w:rsid w:val="00A05FD1"/>
    <w:rsid w:val="00A07EC4"/>
    <w:rsid w:val="00A11714"/>
    <w:rsid w:val="00A117FE"/>
    <w:rsid w:val="00A13A6A"/>
    <w:rsid w:val="00A162CE"/>
    <w:rsid w:val="00A16B12"/>
    <w:rsid w:val="00A17828"/>
    <w:rsid w:val="00A2246A"/>
    <w:rsid w:val="00A23F50"/>
    <w:rsid w:val="00A24424"/>
    <w:rsid w:val="00A262A6"/>
    <w:rsid w:val="00A26941"/>
    <w:rsid w:val="00A27E21"/>
    <w:rsid w:val="00A310F1"/>
    <w:rsid w:val="00A32507"/>
    <w:rsid w:val="00A333B0"/>
    <w:rsid w:val="00A343B6"/>
    <w:rsid w:val="00A35F20"/>
    <w:rsid w:val="00A36F8A"/>
    <w:rsid w:val="00A3743F"/>
    <w:rsid w:val="00A42A0B"/>
    <w:rsid w:val="00A44178"/>
    <w:rsid w:val="00A443F8"/>
    <w:rsid w:val="00A44F6E"/>
    <w:rsid w:val="00A45741"/>
    <w:rsid w:val="00A46E13"/>
    <w:rsid w:val="00A50055"/>
    <w:rsid w:val="00A5006F"/>
    <w:rsid w:val="00A516A1"/>
    <w:rsid w:val="00A5301D"/>
    <w:rsid w:val="00A540E6"/>
    <w:rsid w:val="00A552F5"/>
    <w:rsid w:val="00A55EE8"/>
    <w:rsid w:val="00A60299"/>
    <w:rsid w:val="00A62007"/>
    <w:rsid w:val="00A648CB"/>
    <w:rsid w:val="00A67ED2"/>
    <w:rsid w:val="00A702E3"/>
    <w:rsid w:val="00A73BC4"/>
    <w:rsid w:val="00A753E3"/>
    <w:rsid w:val="00A7562B"/>
    <w:rsid w:val="00A779CC"/>
    <w:rsid w:val="00A8480C"/>
    <w:rsid w:val="00A9372B"/>
    <w:rsid w:val="00A939A7"/>
    <w:rsid w:val="00A941D2"/>
    <w:rsid w:val="00A949C9"/>
    <w:rsid w:val="00A95531"/>
    <w:rsid w:val="00A96F4E"/>
    <w:rsid w:val="00AA03DC"/>
    <w:rsid w:val="00AA1FCB"/>
    <w:rsid w:val="00AA5055"/>
    <w:rsid w:val="00AA6891"/>
    <w:rsid w:val="00AB0DC0"/>
    <w:rsid w:val="00AB149D"/>
    <w:rsid w:val="00AB2094"/>
    <w:rsid w:val="00AB27D3"/>
    <w:rsid w:val="00AB4456"/>
    <w:rsid w:val="00AB7115"/>
    <w:rsid w:val="00AB71AC"/>
    <w:rsid w:val="00AC17E2"/>
    <w:rsid w:val="00AC3104"/>
    <w:rsid w:val="00AC3E0F"/>
    <w:rsid w:val="00AC4120"/>
    <w:rsid w:val="00AC440D"/>
    <w:rsid w:val="00AC4609"/>
    <w:rsid w:val="00AC6ECE"/>
    <w:rsid w:val="00AC7E1E"/>
    <w:rsid w:val="00AD0078"/>
    <w:rsid w:val="00AD26F9"/>
    <w:rsid w:val="00AD6734"/>
    <w:rsid w:val="00AE27AD"/>
    <w:rsid w:val="00AE6564"/>
    <w:rsid w:val="00AE7A8E"/>
    <w:rsid w:val="00AE7ABA"/>
    <w:rsid w:val="00AF0470"/>
    <w:rsid w:val="00AF0C3A"/>
    <w:rsid w:val="00AF32BE"/>
    <w:rsid w:val="00AF3BC9"/>
    <w:rsid w:val="00AF59F5"/>
    <w:rsid w:val="00AF6DF8"/>
    <w:rsid w:val="00AF7891"/>
    <w:rsid w:val="00B051CC"/>
    <w:rsid w:val="00B05996"/>
    <w:rsid w:val="00B061AD"/>
    <w:rsid w:val="00B12A7B"/>
    <w:rsid w:val="00B142BE"/>
    <w:rsid w:val="00B20EA3"/>
    <w:rsid w:val="00B22379"/>
    <w:rsid w:val="00B22847"/>
    <w:rsid w:val="00B22CD8"/>
    <w:rsid w:val="00B232B1"/>
    <w:rsid w:val="00B2597B"/>
    <w:rsid w:val="00B27DF8"/>
    <w:rsid w:val="00B322A3"/>
    <w:rsid w:val="00B32320"/>
    <w:rsid w:val="00B32BF5"/>
    <w:rsid w:val="00B33694"/>
    <w:rsid w:val="00B359F6"/>
    <w:rsid w:val="00B35CCF"/>
    <w:rsid w:val="00B40017"/>
    <w:rsid w:val="00B41C41"/>
    <w:rsid w:val="00B425FC"/>
    <w:rsid w:val="00B42C04"/>
    <w:rsid w:val="00B43F95"/>
    <w:rsid w:val="00B44402"/>
    <w:rsid w:val="00B5125A"/>
    <w:rsid w:val="00B530D7"/>
    <w:rsid w:val="00B53C9D"/>
    <w:rsid w:val="00B54E5D"/>
    <w:rsid w:val="00B565AE"/>
    <w:rsid w:val="00B567E7"/>
    <w:rsid w:val="00B56F89"/>
    <w:rsid w:val="00B573A6"/>
    <w:rsid w:val="00B622C7"/>
    <w:rsid w:val="00B62E23"/>
    <w:rsid w:val="00B63548"/>
    <w:rsid w:val="00B64ABF"/>
    <w:rsid w:val="00B66E96"/>
    <w:rsid w:val="00B67B42"/>
    <w:rsid w:val="00B700B6"/>
    <w:rsid w:val="00B73B86"/>
    <w:rsid w:val="00B745B7"/>
    <w:rsid w:val="00B759EB"/>
    <w:rsid w:val="00B76AED"/>
    <w:rsid w:val="00B76DE5"/>
    <w:rsid w:val="00B803E3"/>
    <w:rsid w:val="00B81058"/>
    <w:rsid w:val="00B81939"/>
    <w:rsid w:val="00B819C0"/>
    <w:rsid w:val="00B81FAE"/>
    <w:rsid w:val="00B82494"/>
    <w:rsid w:val="00B82A2F"/>
    <w:rsid w:val="00B834FA"/>
    <w:rsid w:val="00B84AFB"/>
    <w:rsid w:val="00B85028"/>
    <w:rsid w:val="00B922AB"/>
    <w:rsid w:val="00B9244C"/>
    <w:rsid w:val="00B92779"/>
    <w:rsid w:val="00B95227"/>
    <w:rsid w:val="00B9758B"/>
    <w:rsid w:val="00BA3140"/>
    <w:rsid w:val="00BA4E2B"/>
    <w:rsid w:val="00BA5F7B"/>
    <w:rsid w:val="00BB1FF9"/>
    <w:rsid w:val="00BB6AF3"/>
    <w:rsid w:val="00BB6BA9"/>
    <w:rsid w:val="00BC26FA"/>
    <w:rsid w:val="00BC28E1"/>
    <w:rsid w:val="00BC6B28"/>
    <w:rsid w:val="00BC7189"/>
    <w:rsid w:val="00BC73E3"/>
    <w:rsid w:val="00BC7928"/>
    <w:rsid w:val="00BD1C3F"/>
    <w:rsid w:val="00BD3492"/>
    <w:rsid w:val="00BD6D62"/>
    <w:rsid w:val="00BD6E50"/>
    <w:rsid w:val="00BE041F"/>
    <w:rsid w:val="00BE08B9"/>
    <w:rsid w:val="00BE0BB1"/>
    <w:rsid w:val="00BE127A"/>
    <w:rsid w:val="00BE48CE"/>
    <w:rsid w:val="00BE64FD"/>
    <w:rsid w:val="00BE6B50"/>
    <w:rsid w:val="00BF537B"/>
    <w:rsid w:val="00BF5514"/>
    <w:rsid w:val="00BF5E41"/>
    <w:rsid w:val="00BF6DDE"/>
    <w:rsid w:val="00BF714F"/>
    <w:rsid w:val="00BF721E"/>
    <w:rsid w:val="00C008B1"/>
    <w:rsid w:val="00C01108"/>
    <w:rsid w:val="00C01219"/>
    <w:rsid w:val="00C01362"/>
    <w:rsid w:val="00C01F6C"/>
    <w:rsid w:val="00C02141"/>
    <w:rsid w:val="00C0479C"/>
    <w:rsid w:val="00C071A5"/>
    <w:rsid w:val="00C10077"/>
    <w:rsid w:val="00C1197C"/>
    <w:rsid w:val="00C1404C"/>
    <w:rsid w:val="00C171F3"/>
    <w:rsid w:val="00C21FCD"/>
    <w:rsid w:val="00C2407B"/>
    <w:rsid w:val="00C2469D"/>
    <w:rsid w:val="00C24E20"/>
    <w:rsid w:val="00C253F2"/>
    <w:rsid w:val="00C2717D"/>
    <w:rsid w:val="00C3029C"/>
    <w:rsid w:val="00C30DFA"/>
    <w:rsid w:val="00C31C59"/>
    <w:rsid w:val="00C31F55"/>
    <w:rsid w:val="00C334D9"/>
    <w:rsid w:val="00C3565A"/>
    <w:rsid w:val="00C36E2F"/>
    <w:rsid w:val="00C400A9"/>
    <w:rsid w:val="00C4144D"/>
    <w:rsid w:val="00C428EB"/>
    <w:rsid w:val="00C435FA"/>
    <w:rsid w:val="00C43B86"/>
    <w:rsid w:val="00C46344"/>
    <w:rsid w:val="00C46CC5"/>
    <w:rsid w:val="00C5196C"/>
    <w:rsid w:val="00C53363"/>
    <w:rsid w:val="00C53791"/>
    <w:rsid w:val="00C5379F"/>
    <w:rsid w:val="00C5428D"/>
    <w:rsid w:val="00C55D5D"/>
    <w:rsid w:val="00C5765E"/>
    <w:rsid w:val="00C6176B"/>
    <w:rsid w:val="00C70797"/>
    <w:rsid w:val="00C707FA"/>
    <w:rsid w:val="00C7108D"/>
    <w:rsid w:val="00C710C0"/>
    <w:rsid w:val="00C71F1C"/>
    <w:rsid w:val="00C75123"/>
    <w:rsid w:val="00C762EB"/>
    <w:rsid w:val="00C82999"/>
    <w:rsid w:val="00C85A23"/>
    <w:rsid w:val="00C85CCE"/>
    <w:rsid w:val="00C866A8"/>
    <w:rsid w:val="00C87D55"/>
    <w:rsid w:val="00C91EDF"/>
    <w:rsid w:val="00C9397B"/>
    <w:rsid w:val="00C93AF5"/>
    <w:rsid w:val="00C93B2A"/>
    <w:rsid w:val="00C93E7C"/>
    <w:rsid w:val="00C9410B"/>
    <w:rsid w:val="00C94458"/>
    <w:rsid w:val="00C94A1B"/>
    <w:rsid w:val="00C9553E"/>
    <w:rsid w:val="00C95A3D"/>
    <w:rsid w:val="00C97A2E"/>
    <w:rsid w:val="00C97FAE"/>
    <w:rsid w:val="00CA2D16"/>
    <w:rsid w:val="00CA372B"/>
    <w:rsid w:val="00CA39EB"/>
    <w:rsid w:val="00CA48CA"/>
    <w:rsid w:val="00CA54F4"/>
    <w:rsid w:val="00CA5B26"/>
    <w:rsid w:val="00CA70BC"/>
    <w:rsid w:val="00CB0DD7"/>
    <w:rsid w:val="00CB1720"/>
    <w:rsid w:val="00CB2132"/>
    <w:rsid w:val="00CB3607"/>
    <w:rsid w:val="00CB3E25"/>
    <w:rsid w:val="00CB401B"/>
    <w:rsid w:val="00CB624B"/>
    <w:rsid w:val="00CB6A3A"/>
    <w:rsid w:val="00CB6BCC"/>
    <w:rsid w:val="00CC18A1"/>
    <w:rsid w:val="00CC2B85"/>
    <w:rsid w:val="00CC442C"/>
    <w:rsid w:val="00CC62A5"/>
    <w:rsid w:val="00CC78F4"/>
    <w:rsid w:val="00CC79B6"/>
    <w:rsid w:val="00CD1DF9"/>
    <w:rsid w:val="00CD2163"/>
    <w:rsid w:val="00CD24F2"/>
    <w:rsid w:val="00CD4541"/>
    <w:rsid w:val="00CD4FAC"/>
    <w:rsid w:val="00CD65EF"/>
    <w:rsid w:val="00CD70DE"/>
    <w:rsid w:val="00CE0A0A"/>
    <w:rsid w:val="00CE0ECC"/>
    <w:rsid w:val="00CE3159"/>
    <w:rsid w:val="00CE3460"/>
    <w:rsid w:val="00CE3C59"/>
    <w:rsid w:val="00CE5741"/>
    <w:rsid w:val="00CE6B33"/>
    <w:rsid w:val="00CE73E6"/>
    <w:rsid w:val="00CF06D8"/>
    <w:rsid w:val="00CF7EDF"/>
    <w:rsid w:val="00D00697"/>
    <w:rsid w:val="00D00BB0"/>
    <w:rsid w:val="00D02FF4"/>
    <w:rsid w:val="00D03BBC"/>
    <w:rsid w:val="00D03E71"/>
    <w:rsid w:val="00D04068"/>
    <w:rsid w:val="00D0409A"/>
    <w:rsid w:val="00D046D1"/>
    <w:rsid w:val="00D05987"/>
    <w:rsid w:val="00D072F2"/>
    <w:rsid w:val="00D10131"/>
    <w:rsid w:val="00D108C6"/>
    <w:rsid w:val="00D108E1"/>
    <w:rsid w:val="00D10F05"/>
    <w:rsid w:val="00D11D92"/>
    <w:rsid w:val="00D132F7"/>
    <w:rsid w:val="00D15E9D"/>
    <w:rsid w:val="00D1604C"/>
    <w:rsid w:val="00D179F6"/>
    <w:rsid w:val="00D20BEF"/>
    <w:rsid w:val="00D22901"/>
    <w:rsid w:val="00D26313"/>
    <w:rsid w:val="00D27FFC"/>
    <w:rsid w:val="00D300F9"/>
    <w:rsid w:val="00D31A52"/>
    <w:rsid w:val="00D31D16"/>
    <w:rsid w:val="00D32BF7"/>
    <w:rsid w:val="00D33387"/>
    <w:rsid w:val="00D334FC"/>
    <w:rsid w:val="00D337F3"/>
    <w:rsid w:val="00D33BD8"/>
    <w:rsid w:val="00D33BF2"/>
    <w:rsid w:val="00D34D1A"/>
    <w:rsid w:val="00D40823"/>
    <w:rsid w:val="00D41B5B"/>
    <w:rsid w:val="00D422C7"/>
    <w:rsid w:val="00D425BB"/>
    <w:rsid w:val="00D43DB5"/>
    <w:rsid w:val="00D46EF0"/>
    <w:rsid w:val="00D47848"/>
    <w:rsid w:val="00D50183"/>
    <w:rsid w:val="00D538E5"/>
    <w:rsid w:val="00D53BE5"/>
    <w:rsid w:val="00D53BF9"/>
    <w:rsid w:val="00D55C5E"/>
    <w:rsid w:val="00D60A0F"/>
    <w:rsid w:val="00D60F2A"/>
    <w:rsid w:val="00D6109B"/>
    <w:rsid w:val="00D61E0A"/>
    <w:rsid w:val="00D64F34"/>
    <w:rsid w:val="00D65145"/>
    <w:rsid w:val="00D70F9F"/>
    <w:rsid w:val="00D72606"/>
    <w:rsid w:val="00D72F93"/>
    <w:rsid w:val="00D73044"/>
    <w:rsid w:val="00D84D44"/>
    <w:rsid w:val="00D84D6D"/>
    <w:rsid w:val="00D851DB"/>
    <w:rsid w:val="00D85DFB"/>
    <w:rsid w:val="00D86A81"/>
    <w:rsid w:val="00D90AAB"/>
    <w:rsid w:val="00D91EE4"/>
    <w:rsid w:val="00D9355D"/>
    <w:rsid w:val="00D9357E"/>
    <w:rsid w:val="00D94E9D"/>
    <w:rsid w:val="00D95DA7"/>
    <w:rsid w:val="00D96A56"/>
    <w:rsid w:val="00D96B73"/>
    <w:rsid w:val="00DA068B"/>
    <w:rsid w:val="00DA0E01"/>
    <w:rsid w:val="00DA1FC6"/>
    <w:rsid w:val="00DA2370"/>
    <w:rsid w:val="00DA2961"/>
    <w:rsid w:val="00DA33F3"/>
    <w:rsid w:val="00DA34CA"/>
    <w:rsid w:val="00DA4B9A"/>
    <w:rsid w:val="00DB037B"/>
    <w:rsid w:val="00DB2792"/>
    <w:rsid w:val="00DB2DDD"/>
    <w:rsid w:val="00DB46D6"/>
    <w:rsid w:val="00DB4970"/>
    <w:rsid w:val="00DB717E"/>
    <w:rsid w:val="00DC030B"/>
    <w:rsid w:val="00DC0E9B"/>
    <w:rsid w:val="00DC4EF4"/>
    <w:rsid w:val="00DD0540"/>
    <w:rsid w:val="00DD1300"/>
    <w:rsid w:val="00DD1397"/>
    <w:rsid w:val="00DD19F0"/>
    <w:rsid w:val="00DD2C89"/>
    <w:rsid w:val="00DD3AA1"/>
    <w:rsid w:val="00DD4470"/>
    <w:rsid w:val="00DD49F2"/>
    <w:rsid w:val="00DD5A47"/>
    <w:rsid w:val="00DD630F"/>
    <w:rsid w:val="00DD66FD"/>
    <w:rsid w:val="00DD7A07"/>
    <w:rsid w:val="00DD7E77"/>
    <w:rsid w:val="00DE3FB7"/>
    <w:rsid w:val="00DE4E8A"/>
    <w:rsid w:val="00DE563C"/>
    <w:rsid w:val="00DE7045"/>
    <w:rsid w:val="00DF09FB"/>
    <w:rsid w:val="00DF0D44"/>
    <w:rsid w:val="00DF1DBC"/>
    <w:rsid w:val="00DF25CC"/>
    <w:rsid w:val="00DF2BB7"/>
    <w:rsid w:val="00DF2C47"/>
    <w:rsid w:val="00DF3DFB"/>
    <w:rsid w:val="00DF3E6F"/>
    <w:rsid w:val="00DF52B5"/>
    <w:rsid w:val="00DF607A"/>
    <w:rsid w:val="00DF6AF8"/>
    <w:rsid w:val="00DF76DD"/>
    <w:rsid w:val="00E0078A"/>
    <w:rsid w:val="00E0136F"/>
    <w:rsid w:val="00E0288B"/>
    <w:rsid w:val="00E0549A"/>
    <w:rsid w:val="00E06057"/>
    <w:rsid w:val="00E06C88"/>
    <w:rsid w:val="00E100D8"/>
    <w:rsid w:val="00E108EF"/>
    <w:rsid w:val="00E11535"/>
    <w:rsid w:val="00E117D9"/>
    <w:rsid w:val="00E12492"/>
    <w:rsid w:val="00E12DB1"/>
    <w:rsid w:val="00E13D62"/>
    <w:rsid w:val="00E145F6"/>
    <w:rsid w:val="00E159A8"/>
    <w:rsid w:val="00E17DD8"/>
    <w:rsid w:val="00E22127"/>
    <w:rsid w:val="00E2297A"/>
    <w:rsid w:val="00E24FA4"/>
    <w:rsid w:val="00E25B88"/>
    <w:rsid w:val="00E265FD"/>
    <w:rsid w:val="00E267FE"/>
    <w:rsid w:val="00E307ED"/>
    <w:rsid w:val="00E3227D"/>
    <w:rsid w:val="00E33C64"/>
    <w:rsid w:val="00E3423C"/>
    <w:rsid w:val="00E36930"/>
    <w:rsid w:val="00E42D46"/>
    <w:rsid w:val="00E44378"/>
    <w:rsid w:val="00E446E8"/>
    <w:rsid w:val="00E44919"/>
    <w:rsid w:val="00E45257"/>
    <w:rsid w:val="00E46975"/>
    <w:rsid w:val="00E470B2"/>
    <w:rsid w:val="00E4788A"/>
    <w:rsid w:val="00E47911"/>
    <w:rsid w:val="00E47C78"/>
    <w:rsid w:val="00E50E6B"/>
    <w:rsid w:val="00E5370E"/>
    <w:rsid w:val="00E54358"/>
    <w:rsid w:val="00E57D3A"/>
    <w:rsid w:val="00E604B6"/>
    <w:rsid w:val="00E605DF"/>
    <w:rsid w:val="00E606AA"/>
    <w:rsid w:val="00E60BCB"/>
    <w:rsid w:val="00E60BEA"/>
    <w:rsid w:val="00E62D59"/>
    <w:rsid w:val="00E6362E"/>
    <w:rsid w:val="00E63687"/>
    <w:rsid w:val="00E63D3B"/>
    <w:rsid w:val="00E6589B"/>
    <w:rsid w:val="00E65E32"/>
    <w:rsid w:val="00E6768C"/>
    <w:rsid w:val="00E70506"/>
    <w:rsid w:val="00E72442"/>
    <w:rsid w:val="00E7411C"/>
    <w:rsid w:val="00E7412E"/>
    <w:rsid w:val="00E76D2B"/>
    <w:rsid w:val="00E80C95"/>
    <w:rsid w:val="00E810E1"/>
    <w:rsid w:val="00E81199"/>
    <w:rsid w:val="00E84AFB"/>
    <w:rsid w:val="00E84B40"/>
    <w:rsid w:val="00E851A9"/>
    <w:rsid w:val="00E854FF"/>
    <w:rsid w:val="00E91A41"/>
    <w:rsid w:val="00E97106"/>
    <w:rsid w:val="00EA044E"/>
    <w:rsid w:val="00EA09D5"/>
    <w:rsid w:val="00EA1BDB"/>
    <w:rsid w:val="00EA1CCE"/>
    <w:rsid w:val="00EA347C"/>
    <w:rsid w:val="00EA49CF"/>
    <w:rsid w:val="00EA6496"/>
    <w:rsid w:val="00EA6D67"/>
    <w:rsid w:val="00EB01C6"/>
    <w:rsid w:val="00EB2DB7"/>
    <w:rsid w:val="00EB4EEB"/>
    <w:rsid w:val="00EC0486"/>
    <w:rsid w:val="00EC1D0F"/>
    <w:rsid w:val="00EC23DA"/>
    <w:rsid w:val="00EC3945"/>
    <w:rsid w:val="00EC3CE8"/>
    <w:rsid w:val="00EC4D58"/>
    <w:rsid w:val="00EC4FBB"/>
    <w:rsid w:val="00EC6104"/>
    <w:rsid w:val="00ED104A"/>
    <w:rsid w:val="00ED4858"/>
    <w:rsid w:val="00ED51DE"/>
    <w:rsid w:val="00ED67D9"/>
    <w:rsid w:val="00ED780A"/>
    <w:rsid w:val="00ED7FCD"/>
    <w:rsid w:val="00EE10AB"/>
    <w:rsid w:val="00EE132F"/>
    <w:rsid w:val="00EE28E5"/>
    <w:rsid w:val="00EE43C9"/>
    <w:rsid w:val="00EE599B"/>
    <w:rsid w:val="00EE59A5"/>
    <w:rsid w:val="00EE5E88"/>
    <w:rsid w:val="00EE64A3"/>
    <w:rsid w:val="00EE6CDB"/>
    <w:rsid w:val="00EE7965"/>
    <w:rsid w:val="00EF1852"/>
    <w:rsid w:val="00EF272A"/>
    <w:rsid w:val="00EF5D93"/>
    <w:rsid w:val="00EF6088"/>
    <w:rsid w:val="00EF71BA"/>
    <w:rsid w:val="00EF7CB1"/>
    <w:rsid w:val="00EF7FFA"/>
    <w:rsid w:val="00F02766"/>
    <w:rsid w:val="00F029B1"/>
    <w:rsid w:val="00F03175"/>
    <w:rsid w:val="00F049F1"/>
    <w:rsid w:val="00F05FEF"/>
    <w:rsid w:val="00F10BB5"/>
    <w:rsid w:val="00F11B70"/>
    <w:rsid w:val="00F1415B"/>
    <w:rsid w:val="00F14615"/>
    <w:rsid w:val="00F14EDE"/>
    <w:rsid w:val="00F15084"/>
    <w:rsid w:val="00F160D1"/>
    <w:rsid w:val="00F17487"/>
    <w:rsid w:val="00F21902"/>
    <w:rsid w:val="00F23AF7"/>
    <w:rsid w:val="00F23D56"/>
    <w:rsid w:val="00F23D5C"/>
    <w:rsid w:val="00F24C6F"/>
    <w:rsid w:val="00F254F0"/>
    <w:rsid w:val="00F25E47"/>
    <w:rsid w:val="00F276BD"/>
    <w:rsid w:val="00F306F4"/>
    <w:rsid w:val="00F31288"/>
    <w:rsid w:val="00F3135C"/>
    <w:rsid w:val="00F31535"/>
    <w:rsid w:val="00F37745"/>
    <w:rsid w:val="00F411C3"/>
    <w:rsid w:val="00F42407"/>
    <w:rsid w:val="00F424B1"/>
    <w:rsid w:val="00F430FE"/>
    <w:rsid w:val="00F43E53"/>
    <w:rsid w:val="00F453C5"/>
    <w:rsid w:val="00F45484"/>
    <w:rsid w:val="00F46FA3"/>
    <w:rsid w:val="00F47BE0"/>
    <w:rsid w:val="00F506A4"/>
    <w:rsid w:val="00F51C46"/>
    <w:rsid w:val="00F52CE2"/>
    <w:rsid w:val="00F5371A"/>
    <w:rsid w:val="00F54C40"/>
    <w:rsid w:val="00F55EE8"/>
    <w:rsid w:val="00F6078B"/>
    <w:rsid w:val="00F64844"/>
    <w:rsid w:val="00F648D4"/>
    <w:rsid w:val="00F65EE5"/>
    <w:rsid w:val="00F665C9"/>
    <w:rsid w:val="00F6791B"/>
    <w:rsid w:val="00F67B04"/>
    <w:rsid w:val="00F70B20"/>
    <w:rsid w:val="00F719E2"/>
    <w:rsid w:val="00F71AFE"/>
    <w:rsid w:val="00F72BD3"/>
    <w:rsid w:val="00F7322B"/>
    <w:rsid w:val="00F7444C"/>
    <w:rsid w:val="00F75A0F"/>
    <w:rsid w:val="00F75BC4"/>
    <w:rsid w:val="00F762B5"/>
    <w:rsid w:val="00F763BE"/>
    <w:rsid w:val="00F76614"/>
    <w:rsid w:val="00F76CC8"/>
    <w:rsid w:val="00F77A29"/>
    <w:rsid w:val="00F805CC"/>
    <w:rsid w:val="00F808F3"/>
    <w:rsid w:val="00F81367"/>
    <w:rsid w:val="00F82B56"/>
    <w:rsid w:val="00F85CDE"/>
    <w:rsid w:val="00F878E5"/>
    <w:rsid w:val="00F87A86"/>
    <w:rsid w:val="00F902B4"/>
    <w:rsid w:val="00F90B47"/>
    <w:rsid w:val="00F90EF7"/>
    <w:rsid w:val="00F91BB7"/>
    <w:rsid w:val="00F9343B"/>
    <w:rsid w:val="00F93477"/>
    <w:rsid w:val="00F93FE2"/>
    <w:rsid w:val="00F9621D"/>
    <w:rsid w:val="00F964EF"/>
    <w:rsid w:val="00F9751E"/>
    <w:rsid w:val="00F975BD"/>
    <w:rsid w:val="00FA0FF6"/>
    <w:rsid w:val="00FA2268"/>
    <w:rsid w:val="00FA2635"/>
    <w:rsid w:val="00FA2A81"/>
    <w:rsid w:val="00FA379D"/>
    <w:rsid w:val="00FA413D"/>
    <w:rsid w:val="00FA7946"/>
    <w:rsid w:val="00FA7D1C"/>
    <w:rsid w:val="00FB0D3C"/>
    <w:rsid w:val="00FB1F9F"/>
    <w:rsid w:val="00FB3F1C"/>
    <w:rsid w:val="00FB567D"/>
    <w:rsid w:val="00FB713B"/>
    <w:rsid w:val="00FB7D6F"/>
    <w:rsid w:val="00FC06E6"/>
    <w:rsid w:val="00FC08DD"/>
    <w:rsid w:val="00FC1CCD"/>
    <w:rsid w:val="00FC257E"/>
    <w:rsid w:val="00FC42A1"/>
    <w:rsid w:val="00FC4B7A"/>
    <w:rsid w:val="00FC54EA"/>
    <w:rsid w:val="00FC6648"/>
    <w:rsid w:val="00FC6F5F"/>
    <w:rsid w:val="00FC7406"/>
    <w:rsid w:val="00FD2A72"/>
    <w:rsid w:val="00FD5611"/>
    <w:rsid w:val="00FD70F3"/>
    <w:rsid w:val="00FD7563"/>
    <w:rsid w:val="00FD79A0"/>
    <w:rsid w:val="00FE003D"/>
    <w:rsid w:val="00FE2ECF"/>
    <w:rsid w:val="00FE3A0C"/>
    <w:rsid w:val="00FF0536"/>
    <w:rsid w:val="00FF0733"/>
    <w:rsid w:val="00FF42E4"/>
    <w:rsid w:val="00FF444D"/>
    <w:rsid w:val="00FF4EED"/>
    <w:rsid w:val="00FF508D"/>
    <w:rsid w:val="00FF737C"/>
    <w:rsid w:val="00FF78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3F054D"/>
  <w15:docId w15:val="{CD68639B-0FB0-F041-A4C8-AAAB20F81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MC_Standard (ALT + S)"/>
    <w:qFormat/>
    <w:rsid w:val="00F25E47"/>
    <w:pPr>
      <w:spacing w:after="260" w:line="260" w:lineRule="atLeast"/>
    </w:pPr>
  </w:style>
  <w:style w:type="paragraph" w:styleId="berschrift1">
    <w:name w:val="heading 1"/>
    <w:aliases w:val="SMC_Überschrift 1 (ALT + 1)"/>
    <w:basedOn w:val="Standard"/>
    <w:next w:val="Standard"/>
    <w:link w:val="berschrift1Zchn"/>
    <w:uiPriority w:val="6"/>
    <w:rsid w:val="00966A6A"/>
    <w:pPr>
      <w:keepNext/>
      <w:keepLines/>
      <w:numPr>
        <w:numId w:val="2"/>
      </w:numPr>
      <w:suppressAutoHyphens/>
      <w:spacing w:before="360" w:after="240" w:line="340" w:lineRule="atLeast"/>
      <w:outlineLvl w:val="0"/>
    </w:pPr>
    <w:rPr>
      <w:rFonts w:asciiTheme="majorHAnsi" w:eastAsiaTheme="majorEastAsia" w:hAnsiTheme="majorHAnsi" w:cstheme="majorBidi"/>
      <w:color w:val="2A60AA" w:themeColor="accent1"/>
      <w:sz w:val="28"/>
      <w:szCs w:val="32"/>
    </w:rPr>
  </w:style>
  <w:style w:type="paragraph" w:styleId="berschrift2">
    <w:name w:val="heading 2"/>
    <w:aliases w:val="SMC_Überschrift 2 (ALT + 2)"/>
    <w:basedOn w:val="berschrift1"/>
    <w:next w:val="Standard"/>
    <w:link w:val="berschrift2Zchn"/>
    <w:uiPriority w:val="6"/>
    <w:unhideWhenUsed/>
    <w:rsid w:val="00F6791B"/>
    <w:pPr>
      <w:numPr>
        <w:ilvl w:val="1"/>
      </w:numPr>
      <w:spacing w:after="300" w:line="260" w:lineRule="atLeast"/>
      <w:outlineLvl w:val="1"/>
    </w:pPr>
    <w:rPr>
      <w:sz w:val="24"/>
      <w:szCs w:val="26"/>
    </w:rPr>
  </w:style>
  <w:style w:type="paragraph" w:styleId="berschrift3">
    <w:name w:val="heading 3"/>
    <w:aliases w:val="SMC_Überschrift 3 (ALT + 3)"/>
    <w:basedOn w:val="berschrift2"/>
    <w:next w:val="Standard"/>
    <w:link w:val="berschrift3Zchn"/>
    <w:uiPriority w:val="6"/>
    <w:unhideWhenUsed/>
    <w:rsid w:val="00F6791B"/>
    <w:pPr>
      <w:numPr>
        <w:ilvl w:val="2"/>
      </w:numPr>
      <w:outlineLvl w:val="2"/>
    </w:pPr>
    <w:rPr>
      <w:color w:val="auto"/>
      <w:szCs w:val="24"/>
    </w:rPr>
  </w:style>
  <w:style w:type="paragraph" w:styleId="berschrift4">
    <w:name w:val="heading 4"/>
    <w:aliases w:val="SMC_Überschrift 4"/>
    <w:basedOn w:val="berschrift3"/>
    <w:next w:val="Standard"/>
    <w:link w:val="berschrift4Zchn"/>
    <w:uiPriority w:val="6"/>
    <w:unhideWhenUsed/>
    <w:rsid w:val="00F6791B"/>
    <w:pPr>
      <w:numPr>
        <w:ilvl w:val="3"/>
      </w:numPr>
      <w:outlineLvl w:val="3"/>
    </w:pPr>
    <w:rPr>
      <w:iCs/>
    </w:rPr>
  </w:style>
  <w:style w:type="paragraph" w:styleId="berschrift5">
    <w:name w:val="heading 5"/>
    <w:basedOn w:val="Standard"/>
    <w:next w:val="Standard"/>
    <w:link w:val="berschrift5Zchn"/>
    <w:uiPriority w:val="9"/>
    <w:semiHidden/>
    <w:qFormat/>
    <w:rsid w:val="00F6791B"/>
    <w:pPr>
      <w:keepNext/>
      <w:keepLines/>
      <w:spacing w:before="40" w:after="0"/>
      <w:outlineLvl w:val="4"/>
    </w:pPr>
    <w:rPr>
      <w:rFonts w:asciiTheme="majorHAnsi" w:eastAsiaTheme="majorEastAsia" w:hAnsiTheme="majorHAnsi" w:cstheme="majorBidi"/>
      <w:color w:val="1F477F" w:themeColor="accent1" w:themeShade="BF"/>
    </w:rPr>
  </w:style>
  <w:style w:type="paragraph" w:styleId="berschrift6">
    <w:name w:val="heading 6"/>
    <w:basedOn w:val="Standard"/>
    <w:next w:val="Standard"/>
    <w:link w:val="berschrift6Zchn"/>
    <w:uiPriority w:val="9"/>
    <w:semiHidden/>
    <w:qFormat/>
    <w:rsid w:val="00F6791B"/>
    <w:pPr>
      <w:keepNext/>
      <w:keepLines/>
      <w:spacing w:before="40" w:after="0"/>
      <w:outlineLvl w:val="5"/>
    </w:pPr>
    <w:rPr>
      <w:rFonts w:asciiTheme="majorHAnsi" w:eastAsiaTheme="majorEastAsia" w:hAnsiTheme="majorHAnsi" w:cstheme="majorBidi"/>
      <w:color w:val="152F54"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unhideWhenUsed/>
    <w:rsid w:val="005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CTabelle-ohne-Rahmen">
    <w:name w:val="SMC_Tabelle-ohne-Rahmen"/>
    <w:basedOn w:val="NormaleTabelle"/>
    <w:uiPriority w:val="99"/>
    <w:rsid w:val="00ED7FCD"/>
    <w:pPr>
      <w:spacing w:after="0" w:line="240" w:lineRule="auto"/>
      <w:ind w:right="113"/>
    </w:pPr>
    <w:tblPr>
      <w:tblCellMar>
        <w:left w:w="0" w:type="dxa"/>
        <w:right w:w="0" w:type="dxa"/>
      </w:tblCellMar>
    </w:tblPr>
  </w:style>
  <w:style w:type="paragraph" w:customStyle="1" w:styleId="SMCUntertitel">
    <w:name w:val="SMC_Untertitel"/>
    <w:basedOn w:val="Standard"/>
    <w:uiPriority w:val="1"/>
    <w:rsid w:val="00C01362"/>
    <w:pPr>
      <w:keepNext/>
      <w:keepLines/>
      <w:suppressAutoHyphens/>
      <w:spacing w:before="240" w:after="240"/>
    </w:pPr>
    <w:rPr>
      <w:color w:val="2A60AA" w:themeColor="accent1"/>
      <w:sz w:val="24"/>
    </w:rPr>
  </w:style>
  <w:style w:type="character" w:styleId="Fett">
    <w:name w:val="Strong"/>
    <w:aliases w:val="SMC_Fett"/>
    <w:basedOn w:val="Absatz-Standardschriftart"/>
    <w:uiPriority w:val="1"/>
    <w:qFormat/>
    <w:rsid w:val="004C081E"/>
    <w:rPr>
      <w:b/>
      <w:bCs/>
    </w:rPr>
  </w:style>
  <w:style w:type="character" w:styleId="IntensiveHervorhebung">
    <w:name w:val="Intense Emphasis"/>
    <w:aliases w:val="SMC_Intensive Hervorhebung"/>
    <w:basedOn w:val="Absatz-Standardschriftart"/>
    <w:uiPriority w:val="2"/>
    <w:semiHidden/>
    <w:qFormat/>
    <w:rsid w:val="004C081E"/>
    <w:rPr>
      <w:b/>
      <w:i w:val="0"/>
      <w:iCs/>
      <w:color w:val="2A60AA" w:themeColor="accent1"/>
    </w:rPr>
  </w:style>
  <w:style w:type="character" w:customStyle="1" w:styleId="berschrift1Zchn">
    <w:name w:val="Überschrift 1 Zchn"/>
    <w:aliases w:val="SMC_Überschrift 1 (ALT + 1) Zchn"/>
    <w:basedOn w:val="Absatz-Standardschriftart"/>
    <w:link w:val="berschrift1"/>
    <w:uiPriority w:val="6"/>
    <w:rsid w:val="00D53BE5"/>
    <w:rPr>
      <w:rFonts w:asciiTheme="majorHAnsi" w:eastAsiaTheme="majorEastAsia" w:hAnsiTheme="majorHAnsi" w:cstheme="majorBidi"/>
      <w:color w:val="2A60AA" w:themeColor="accent1"/>
      <w:sz w:val="28"/>
      <w:szCs w:val="32"/>
    </w:rPr>
  </w:style>
  <w:style w:type="character" w:customStyle="1" w:styleId="berschrift2Zchn">
    <w:name w:val="Überschrift 2 Zchn"/>
    <w:aliases w:val="SMC_Überschrift 2 (ALT + 2) Zchn"/>
    <w:basedOn w:val="Absatz-Standardschriftart"/>
    <w:link w:val="berschrift2"/>
    <w:uiPriority w:val="6"/>
    <w:rsid w:val="00D53BE5"/>
    <w:rPr>
      <w:rFonts w:asciiTheme="majorHAnsi" w:eastAsiaTheme="majorEastAsia" w:hAnsiTheme="majorHAnsi" w:cstheme="majorBidi"/>
      <w:color w:val="2A60AA" w:themeColor="accent1"/>
      <w:sz w:val="24"/>
      <w:szCs w:val="26"/>
    </w:rPr>
  </w:style>
  <w:style w:type="character" w:customStyle="1" w:styleId="berschrift3Zchn">
    <w:name w:val="Überschrift 3 Zchn"/>
    <w:aliases w:val="SMC_Überschrift 3 (ALT + 3) Zchn"/>
    <w:basedOn w:val="Absatz-Standardschriftart"/>
    <w:link w:val="berschrift3"/>
    <w:uiPriority w:val="6"/>
    <w:rsid w:val="00D53BE5"/>
    <w:rPr>
      <w:rFonts w:asciiTheme="majorHAnsi" w:eastAsiaTheme="majorEastAsia" w:hAnsiTheme="majorHAnsi" w:cstheme="majorBidi"/>
      <w:sz w:val="24"/>
      <w:szCs w:val="24"/>
    </w:rPr>
  </w:style>
  <w:style w:type="character" w:customStyle="1" w:styleId="berschrift4Zchn">
    <w:name w:val="Überschrift 4 Zchn"/>
    <w:aliases w:val="SMC_Überschrift 4 Zchn"/>
    <w:basedOn w:val="Absatz-Standardschriftart"/>
    <w:link w:val="berschrift4"/>
    <w:uiPriority w:val="6"/>
    <w:rsid w:val="00D53BE5"/>
    <w:rPr>
      <w:rFonts w:asciiTheme="majorHAnsi" w:eastAsiaTheme="majorEastAsia" w:hAnsiTheme="majorHAnsi" w:cstheme="majorBidi"/>
      <w:iCs/>
      <w:sz w:val="24"/>
      <w:szCs w:val="24"/>
    </w:rPr>
  </w:style>
  <w:style w:type="character" w:customStyle="1" w:styleId="berschrift5Zchn">
    <w:name w:val="Überschrift 5 Zchn"/>
    <w:basedOn w:val="Absatz-Standardschriftart"/>
    <w:link w:val="berschrift5"/>
    <w:uiPriority w:val="9"/>
    <w:semiHidden/>
    <w:rsid w:val="00F6791B"/>
    <w:rPr>
      <w:rFonts w:asciiTheme="majorHAnsi" w:eastAsiaTheme="majorEastAsia" w:hAnsiTheme="majorHAnsi" w:cstheme="majorBidi"/>
      <w:color w:val="1F477F" w:themeColor="accent1" w:themeShade="BF"/>
    </w:rPr>
  </w:style>
  <w:style w:type="paragraph" w:customStyle="1" w:styleId="SMCAufzhlung1ALTQ">
    <w:name w:val="SMC_Aufzählung 1 (ALT + Q)"/>
    <w:basedOn w:val="Standard"/>
    <w:uiPriority w:val="4"/>
    <w:rsid w:val="00A443F8"/>
    <w:pPr>
      <w:numPr>
        <w:numId w:val="7"/>
      </w:numPr>
    </w:pPr>
    <w:rPr>
      <w:rFonts w:eastAsia="Calibri" w:cs="Times New Roman"/>
      <w:szCs w:val="22"/>
    </w:rPr>
  </w:style>
  <w:style w:type="paragraph" w:customStyle="1" w:styleId="SMCAufzhlung2">
    <w:name w:val="SMC_Aufzählung 2"/>
    <w:basedOn w:val="Standard"/>
    <w:uiPriority w:val="4"/>
    <w:rsid w:val="00A443F8"/>
    <w:pPr>
      <w:numPr>
        <w:ilvl w:val="1"/>
        <w:numId w:val="7"/>
      </w:numPr>
    </w:pPr>
    <w:rPr>
      <w:rFonts w:eastAsia="Calibri" w:cs="Times New Roman"/>
      <w:szCs w:val="22"/>
    </w:rPr>
  </w:style>
  <w:style w:type="paragraph" w:customStyle="1" w:styleId="SMCAufzhlung3">
    <w:name w:val="SMC_Aufzählung 3"/>
    <w:basedOn w:val="Standard"/>
    <w:uiPriority w:val="4"/>
    <w:rsid w:val="00A443F8"/>
    <w:pPr>
      <w:numPr>
        <w:ilvl w:val="2"/>
        <w:numId w:val="7"/>
      </w:numPr>
    </w:pPr>
    <w:rPr>
      <w:rFonts w:eastAsia="Calibri" w:cs="Times New Roman"/>
      <w:szCs w:val="22"/>
    </w:rPr>
  </w:style>
  <w:style w:type="numbering" w:customStyle="1" w:styleId="SMCListeAufzhlungen">
    <w:name w:val="SMC_ListeAufzählungen"/>
    <w:basedOn w:val="KeineListe"/>
    <w:uiPriority w:val="99"/>
    <w:rsid w:val="00247F04"/>
    <w:pPr>
      <w:numPr>
        <w:numId w:val="1"/>
      </w:numPr>
    </w:pPr>
  </w:style>
  <w:style w:type="paragraph" w:customStyle="1" w:styleId="SMCEinzugAufz1">
    <w:name w:val="SMC_Einzug Aufz. 1"/>
    <w:basedOn w:val="Standard"/>
    <w:uiPriority w:val="4"/>
    <w:rsid w:val="00A443F8"/>
    <w:pPr>
      <w:numPr>
        <w:numId w:val="8"/>
      </w:numPr>
    </w:pPr>
    <w:rPr>
      <w:szCs w:val="19"/>
    </w:rPr>
  </w:style>
  <w:style w:type="paragraph" w:customStyle="1" w:styleId="SMCEinzugAufz2">
    <w:name w:val="SMC_Einzug Aufz. 2"/>
    <w:basedOn w:val="Standard"/>
    <w:uiPriority w:val="4"/>
    <w:rsid w:val="00A443F8"/>
    <w:pPr>
      <w:numPr>
        <w:ilvl w:val="1"/>
        <w:numId w:val="8"/>
      </w:numPr>
    </w:pPr>
    <w:rPr>
      <w:szCs w:val="19"/>
    </w:rPr>
  </w:style>
  <w:style w:type="paragraph" w:customStyle="1" w:styleId="SMCEinzugAufz3">
    <w:name w:val="SMC_Einzug Aufz. 3"/>
    <w:basedOn w:val="Standard"/>
    <w:uiPriority w:val="4"/>
    <w:rsid w:val="00A443F8"/>
    <w:pPr>
      <w:numPr>
        <w:ilvl w:val="2"/>
        <w:numId w:val="8"/>
      </w:numPr>
    </w:pPr>
    <w:rPr>
      <w:szCs w:val="19"/>
    </w:rPr>
  </w:style>
  <w:style w:type="numbering" w:customStyle="1" w:styleId="SMCListeEinzgeAufzhlungen">
    <w:name w:val="SMC_ListeEinzügeAufzählungen"/>
    <w:basedOn w:val="KeineListe"/>
    <w:uiPriority w:val="99"/>
    <w:rsid w:val="00A443F8"/>
    <w:pPr>
      <w:numPr>
        <w:numId w:val="8"/>
      </w:numPr>
    </w:pPr>
  </w:style>
  <w:style w:type="table" w:customStyle="1" w:styleId="SMCTabelle-mit-Rahmen">
    <w:name w:val="SMC_Tabelle-mit-Rahmen"/>
    <w:basedOn w:val="NormaleTabelle"/>
    <w:uiPriority w:val="99"/>
    <w:rsid w:val="00642185"/>
    <w:pPr>
      <w:spacing w:after="0" w:line="240" w:lineRule="auto"/>
      <w:ind w:left="113"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unotentext">
    <w:name w:val="footnote text"/>
    <w:aliases w:val="SMC_Fußnotentext"/>
    <w:basedOn w:val="Standard"/>
    <w:link w:val="FunotentextZchn"/>
    <w:uiPriority w:val="99"/>
    <w:rsid w:val="00F029B1"/>
    <w:pPr>
      <w:spacing w:after="0"/>
    </w:pPr>
    <w:rPr>
      <w:color w:val="2690C1" w:themeColor="accent2"/>
      <w:sz w:val="16"/>
    </w:rPr>
  </w:style>
  <w:style w:type="character" w:customStyle="1" w:styleId="FunotentextZchn">
    <w:name w:val="Fußnotentext Zchn"/>
    <w:aliases w:val="SMC_Fußnotentext Zchn"/>
    <w:basedOn w:val="Absatz-Standardschriftart"/>
    <w:link w:val="Funotentext"/>
    <w:uiPriority w:val="99"/>
    <w:rsid w:val="00F029B1"/>
    <w:rPr>
      <w:color w:val="2690C1" w:themeColor="accent2"/>
      <w:sz w:val="16"/>
    </w:rPr>
  </w:style>
  <w:style w:type="character" w:styleId="Funotenzeichen">
    <w:name w:val="footnote reference"/>
    <w:basedOn w:val="Absatz-Standardschriftart"/>
    <w:uiPriority w:val="99"/>
    <w:semiHidden/>
    <w:rsid w:val="00890E0F"/>
    <w:rPr>
      <w:vertAlign w:val="superscript"/>
    </w:rPr>
  </w:style>
  <w:style w:type="paragraph" w:styleId="Verzeichnis1">
    <w:name w:val="toc 1"/>
    <w:aliases w:val="SMC_Verzeichnis 1"/>
    <w:basedOn w:val="Standard"/>
    <w:next w:val="Standard"/>
    <w:uiPriority w:val="39"/>
    <w:unhideWhenUsed/>
    <w:rsid w:val="00275346"/>
    <w:pPr>
      <w:spacing w:after="100"/>
    </w:pPr>
  </w:style>
  <w:style w:type="paragraph" w:styleId="Verzeichnis2">
    <w:name w:val="toc 2"/>
    <w:aliases w:val="SMC_Verzeichnis 2"/>
    <w:basedOn w:val="Standard"/>
    <w:next w:val="Standard"/>
    <w:uiPriority w:val="39"/>
    <w:unhideWhenUsed/>
    <w:rsid w:val="00275346"/>
    <w:pPr>
      <w:spacing w:after="100"/>
      <w:ind w:left="200"/>
    </w:pPr>
  </w:style>
  <w:style w:type="paragraph" w:styleId="Verzeichnis3">
    <w:name w:val="toc 3"/>
    <w:aliases w:val="SMC_Verzeichnis 3"/>
    <w:basedOn w:val="Standard"/>
    <w:next w:val="Standard"/>
    <w:uiPriority w:val="39"/>
    <w:unhideWhenUsed/>
    <w:rsid w:val="00275346"/>
    <w:pPr>
      <w:spacing w:after="100"/>
      <w:ind w:left="400"/>
    </w:pPr>
  </w:style>
  <w:style w:type="paragraph" w:styleId="Verzeichnis4">
    <w:name w:val="toc 4"/>
    <w:aliases w:val="SMC_Verzeichnis 4"/>
    <w:basedOn w:val="Standard"/>
    <w:next w:val="Standard"/>
    <w:uiPriority w:val="39"/>
    <w:unhideWhenUsed/>
    <w:rsid w:val="00275346"/>
    <w:pPr>
      <w:spacing w:after="100"/>
      <w:ind w:left="600"/>
    </w:pPr>
  </w:style>
  <w:style w:type="character" w:styleId="Hyperlink">
    <w:name w:val="Hyperlink"/>
    <w:aliases w:val="SMC_Hyperlink"/>
    <w:basedOn w:val="Absatz-Standardschriftart"/>
    <w:uiPriority w:val="99"/>
    <w:unhideWhenUsed/>
    <w:rsid w:val="00F6791B"/>
    <w:rPr>
      <w:color w:val="53727E"/>
      <w:u w:val="single"/>
      <w:lang w:val="de-DE"/>
    </w:rPr>
  </w:style>
  <w:style w:type="paragraph" w:styleId="Kopfzeile">
    <w:name w:val="header"/>
    <w:basedOn w:val="Standard"/>
    <w:link w:val="KopfzeileZchn"/>
    <w:uiPriority w:val="99"/>
    <w:semiHidden/>
    <w:rsid w:val="00B42C0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3800FA"/>
  </w:style>
  <w:style w:type="paragraph" w:styleId="Fuzeile">
    <w:name w:val="footer"/>
    <w:aliases w:val="SMC_Fußzeile"/>
    <w:basedOn w:val="Standard"/>
    <w:link w:val="FuzeileZchn"/>
    <w:uiPriority w:val="99"/>
    <w:rsid w:val="00CC2B85"/>
    <w:pPr>
      <w:spacing w:after="0" w:line="240" w:lineRule="auto"/>
      <w:jc w:val="right"/>
    </w:pPr>
    <w:rPr>
      <w:sz w:val="16"/>
    </w:rPr>
  </w:style>
  <w:style w:type="character" w:customStyle="1" w:styleId="FuzeileZchn">
    <w:name w:val="Fußzeile Zchn"/>
    <w:aliases w:val="SMC_Fußzeile Zchn"/>
    <w:basedOn w:val="Absatz-Standardschriftart"/>
    <w:link w:val="Fuzeile"/>
    <w:uiPriority w:val="99"/>
    <w:rsid w:val="00CC2B85"/>
    <w:rPr>
      <w:sz w:val="16"/>
    </w:rPr>
  </w:style>
  <w:style w:type="numbering" w:customStyle="1" w:styleId="SMCListeberschriften">
    <w:name w:val="SMC_ListeÜberschriften"/>
    <w:basedOn w:val="KeineListe"/>
    <w:uiPriority w:val="99"/>
    <w:rsid w:val="00966A6A"/>
    <w:pPr>
      <w:numPr>
        <w:numId w:val="2"/>
      </w:numPr>
    </w:pPr>
  </w:style>
  <w:style w:type="character" w:customStyle="1" w:styleId="berschrift6Zchn">
    <w:name w:val="Überschrift 6 Zchn"/>
    <w:basedOn w:val="Absatz-Standardschriftart"/>
    <w:link w:val="berschrift6"/>
    <w:uiPriority w:val="9"/>
    <w:semiHidden/>
    <w:rsid w:val="00F6791B"/>
    <w:rPr>
      <w:rFonts w:asciiTheme="majorHAnsi" w:eastAsiaTheme="majorEastAsia" w:hAnsiTheme="majorHAnsi" w:cstheme="majorBidi"/>
      <w:color w:val="152F54" w:themeColor="accent1" w:themeShade="7F"/>
    </w:rPr>
  </w:style>
  <w:style w:type="paragraph" w:customStyle="1" w:styleId="SMCberschrift1ohneInhaltsverzeichnis">
    <w:name w:val="SMC_Überschrift 1_ohne_Inhaltsverzeichnis"/>
    <w:basedOn w:val="Standard"/>
    <w:uiPriority w:val="6"/>
    <w:rsid w:val="00C9397B"/>
    <w:pPr>
      <w:keepNext/>
      <w:keepLines/>
      <w:spacing w:before="360" w:after="240" w:line="340" w:lineRule="atLeast"/>
    </w:pPr>
    <w:rPr>
      <w:color w:val="2A60AA" w:themeColor="accent1"/>
      <w:sz w:val="28"/>
      <w:szCs w:val="19"/>
    </w:rPr>
  </w:style>
  <w:style w:type="paragraph" w:customStyle="1" w:styleId="SMCTabelleberschrift">
    <w:name w:val="SMC_Tabelle_Überschrift"/>
    <w:basedOn w:val="Standard"/>
    <w:uiPriority w:val="99"/>
    <w:semiHidden/>
    <w:rsid w:val="00F6791B"/>
    <w:pPr>
      <w:shd w:val="clear" w:color="auto" w:fill="2690C1" w:themeFill="accent2"/>
      <w:spacing w:after="0" w:line="280" w:lineRule="exact"/>
    </w:pPr>
    <w:rPr>
      <w:b/>
      <w:color w:val="FFFFFF" w:themeColor="background1"/>
      <w:sz w:val="19"/>
      <w:szCs w:val="19"/>
    </w:rPr>
  </w:style>
  <w:style w:type="paragraph" w:customStyle="1" w:styleId="SMCStandardTabelle">
    <w:name w:val="SMC_Standard_Tabelle"/>
    <w:uiPriority w:val="9"/>
    <w:rsid w:val="00B32320"/>
    <w:pPr>
      <w:spacing w:after="260" w:line="260" w:lineRule="atLeast"/>
      <w:ind w:left="113" w:right="113"/>
    </w:pPr>
    <w:rPr>
      <w:szCs w:val="19"/>
    </w:rPr>
  </w:style>
  <w:style w:type="paragraph" w:customStyle="1" w:styleId="SMCStandardTabelleHeadline">
    <w:name w:val="SMC_Standard_Tabelle_Headline"/>
    <w:basedOn w:val="SMCStandardTabelle"/>
    <w:next w:val="SMCStandardTabelle"/>
    <w:uiPriority w:val="8"/>
    <w:rsid w:val="00F6791B"/>
    <w:pPr>
      <w:spacing w:after="0"/>
    </w:pPr>
    <w:rPr>
      <w:b/>
      <w:sz w:val="22"/>
    </w:rPr>
  </w:style>
  <w:style w:type="paragraph" w:customStyle="1" w:styleId="SMCZwischentitel">
    <w:name w:val="SMC_Zwischentitel"/>
    <w:basedOn w:val="Standard"/>
    <w:next w:val="Standard"/>
    <w:uiPriority w:val="6"/>
    <w:rsid w:val="005C7C62"/>
    <w:pPr>
      <w:keepLines/>
      <w:spacing w:before="360" w:after="120"/>
    </w:pPr>
    <w:rPr>
      <w:rFonts w:asciiTheme="majorHAnsi" w:eastAsiaTheme="majorEastAsia" w:hAnsiTheme="majorHAnsi" w:cstheme="majorBidi"/>
      <w:b/>
      <w:szCs w:val="32"/>
    </w:rPr>
  </w:style>
  <w:style w:type="paragraph" w:customStyle="1" w:styleId="SMCNummerierung1ALTE">
    <w:name w:val="SMC_Nummerierung 1 (ALT + E)"/>
    <w:basedOn w:val="Standard"/>
    <w:uiPriority w:val="2"/>
    <w:rsid w:val="00AA6891"/>
    <w:pPr>
      <w:numPr>
        <w:numId w:val="3"/>
      </w:numPr>
    </w:pPr>
    <w:rPr>
      <w:szCs w:val="19"/>
    </w:rPr>
  </w:style>
  <w:style w:type="numbering" w:customStyle="1" w:styleId="SMCListeNummerierungen">
    <w:name w:val="SMC_ListeNummerierungen"/>
    <w:basedOn w:val="KeineListe"/>
    <w:uiPriority w:val="99"/>
    <w:rsid w:val="00AA6891"/>
    <w:pPr>
      <w:numPr>
        <w:numId w:val="3"/>
      </w:numPr>
    </w:pPr>
  </w:style>
  <w:style w:type="paragraph" w:customStyle="1" w:styleId="SMCNummerierungHeadline">
    <w:name w:val="SMC_Nummerierung_Headline"/>
    <w:basedOn w:val="SMCAufzhlung1ALTQ"/>
    <w:next w:val="SMCNummerierung1ALTE"/>
    <w:uiPriority w:val="99"/>
    <w:semiHidden/>
    <w:rsid w:val="007A06D2"/>
    <w:pPr>
      <w:numPr>
        <w:numId w:val="0"/>
      </w:numPr>
      <w:spacing w:after="130" w:line="300" w:lineRule="atLeast"/>
    </w:pPr>
    <w:rPr>
      <w:sz w:val="22"/>
    </w:rPr>
  </w:style>
  <w:style w:type="paragraph" w:customStyle="1" w:styleId="SMCNummerierung2ALTZ">
    <w:name w:val="SMC_Nummerierung 2 (ALT + Z)"/>
    <w:basedOn w:val="Standard"/>
    <w:uiPriority w:val="2"/>
    <w:rsid w:val="00AA6891"/>
    <w:pPr>
      <w:numPr>
        <w:ilvl w:val="1"/>
        <w:numId w:val="3"/>
      </w:numPr>
    </w:pPr>
  </w:style>
  <w:style w:type="paragraph" w:customStyle="1" w:styleId="SMCNummerierung3">
    <w:name w:val="SMC_Nummerierung 3"/>
    <w:basedOn w:val="Standard"/>
    <w:uiPriority w:val="2"/>
    <w:rsid w:val="00AA6891"/>
    <w:pPr>
      <w:numPr>
        <w:ilvl w:val="2"/>
        <w:numId w:val="3"/>
      </w:numPr>
    </w:pPr>
  </w:style>
  <w:style w:type="paragraph" w:customStyle="1" w:styleId="SMCEinzugNum1">
    <w:name w:val="SMC_Einzug Num 1"/>
    <w:basedOn w:val="Standard"/>
    <w:uiPriority w:val="3"/>
    <w:rsid w:val="00A443F8"/>
    <w:pPr>
      <w:numPr>
        <w:numId w:val="9"/>
      </w:numPr>
    </w:pPr>
  </w:style>
  <w:style w:type="paragraph" w:customStyle="1" w:styleId="SMCEinzugNum2">
    <w:name w:val="SMC_Einzug Num 2"/>
    <w:basedOn w:val="Standard"/>
    <w:uiPriority w:val="3"/>
    <w:rsid w:val="00A443F8"/>
    <w:pPr>
      <w:numPr>
        <w:ilvl w:val="1"/>
        <w:numId w:val="9"/>
      </w:numPr>
    </w:pPr>
  </w:style>
  <w:style w:type="paragraph" w:customStyle="1" w:styleId="SMCEinzugNum3">
    <w:name w:val="SMC_Einzug Num 3"/>
    <w:basedOn w:val="Standard"/>
    <w:uiPriority w:val="3"/>
    <w:rsid w:val="00A443F8"/>
    <w:pPr>
      <w:numPr>
        <w:ilvl w:val="2"/>
        <w:numId w:val="9"/>
      </w:numPr>
    </w:pPr>
  </w:style>
  <w:style w:type="numbering" w:customStyle="1" w:styleId="SMCListeEinzgeNummerierungen">
    <w:name w:val="SMC_ListeEinzügeNummerierungen"/>
    <w:basedOn w:val="KeineListe"/>
    <w:uiPriority w:val="99"/>
    <w:rsid w:val="00A443F8"/>
    <w:pPr>
      <w:numPr>
        <w:numId w:val="9"/>
      </w:numPr>
    </w:pPr>
  </w:style>
  <w:style w:type="character" w:customStyle="1" w:styleId="SMCKursiv">
    <w:name w:val="SMC_Kursiv"/>
    <w:basedOn w:val="Absatz-Standardschriftart"/>
    <w:uiPriority w:val="1"/>
    <w:qFormat/>
    <w:rsid w:val="00A443F8"/>
    <w:rPr>
      <w:i/>
    </w:rPr>
  </w:style>
  <w:style w:type="character" w:customStyle="1" w:styleId="SMCFettKursiv">
    <w:name w:val="SMC_Fett + Kursiv"/>
    <w:basedOn w:val="Absatz-Standardschriftart"/>
    <w:uiPriority w:val="1"/>
    <w:qFormat/>
    <w:rsid w:val="00DF09FB"/>
    <w:rPr>
      <w:b/>
      <w:i/>
    </w:rPr>
  </w:style>
  <w:style w:type="numbering" w:customStyle="1" w:styleId="SMCListeBullets">
    <w:name w:val="SMC_ListeBullets"/>
    <w:basedOn w:val="KeineListe"/>
    <w:uiPriority w:val="99"/>
    <w:rsid w:val="00A443F8"/>
    <w:pPr>
      <w:numPr>
        <w:numId w:val="7"/>
      </w:numPr>
    </w:pPr>
  </w:style>
  <w:style w:type="numbering" w:customStyle="1" w:styleId="SMCListeStatement">
    <w:name w:val="SMC_Liste Statement"/>
    <w:basedOn w:val="KeineListe"/>
    <w:uiPriority w:val="99"/>
    <w:rsid w:val="00087D09"/>
    <w:pPr>
      <w:numPr>
        <w:numId w:val="4"/>
      </w:numPr>
    </w:pPr>
  </w:style>
  <w:style w:type="paragraph" w:customStyle="1" w:styleId="SMCKastenblauAltK">
    <w:name w:val="SMC_Kasten_blau (Alt + K)"/>
    <w:basedOn w:val="Standard"/>
    <w:uiPriority w:val="44"/>
    <w:rsid w:val="00A443F8"/>
    <w:pPr>
      <w:pBdr>
        <w:top w:val="single" w:sz="4" w:space="13" w:color="2A60AA" w:themeColor="accent1"/>
        <w:left w:val="single" w:sz="4" w:space="13" w:color="2A60AA" w:themeColor="accent1"/>
        <w:bottom w:val="single" w:sz="4" w:space="13" w:color="2A60AA" w:themeColor="accent1"/>
        <w:right w:val="single" w:sz="4" w:space="13" w:color="2A60AA" w:themeColor="accent1"/>
      </w:pBdr>
      <w:shd w:val="clear" w:color="auto" w:fill="2A60AA" w:themeFill="accent1"/>
      <w:spacing w:line="264" w:lineRule="auto"/>
      <w:ind w:left="284" w:right="284"/>
    </w:pPr>
    <w:rPr>
      <w:color w:val="FFFFFF" w:themeColor="background1"/>
    </w:rPr>
  </w:style>
  <w:style w:type="paragraph" w:customStyle="1" w:styleId="SMCKastenblauAufzhlung1">
    <w:name w:val="SMC_Kasten_blau_Aufzählung 1"/>
    <w:basedOn w:val="SMCKastenblauAltK"/>
    <w:uiPriority w:val="44"/>
    <w:rsid w:val="00A443F8"/>
    <w:pPr>
      <w:numPr>
        <w:numId w:val="10"/>
      </w:numPr>
    </w:pPr>
  </w:style>
  <w:style w:type="paragraph" w:customStyle="1" w:styleId="SMCKastenblauAufzhlung2">
    <w:name w:val="SMC_Kasten_blau_Aufzählung 2"/>
    <w:basedOn w:val="SMCKastenblauAltK"/>
    <w:uiPriority w:val="44"/>
    <w:semiHidden/>
    <w:rsid w:val="00A443F8"/>
    <w:pPr>
      <w:numPr>
        <w:ilvl w:val="1"/>
        <w:numId w:val="5"/>
      </w:numPr>
    </w:pPr>
  </w:style>
  <w:style w:type="paragraph" w:customStyle="1" w:styleId="SMCKastenblauAufzhlung3">
    <w:name w:val="SMC_Kasten_blau_Aufzählung 3"/>
    <w:basedOn w:val="SMCKastenblauAufzhlung1"/>
    <w:uiPriority w:val="44"/>
    <w:semiHidden/>
    <w:rsid w:val="00A443F8"/>
    <w:pPr>
      <w:numPr>
        <w:ilvl w:val="2"/>
      </w:numPr>
    </w:pPr>
  </w:style>
  <w:style w:type="paragraph" w:customStyle="1" w:styleId="SMCKastenblauStatement">
    <w:name w:val="SMC_Kasten_blau_Statement"/>
    <w:basedOn w:val="SMCKastenblauAufzhlung3"/>
    <w:uiPriority w:val="44"/>
    <w:rsid w:val="00A443F8"/>
    <w:pPr>
      <w:numPr>
        <w:ilvl w:val="1"/>
      </w:numPr>
      <w:spacing w:line="300" w:lineRule="atLeast"/>
    </w:pPr>
    <w:rPr>
      <w:sz w:val="22"/>
    </w:rPr>
  </w:style>
  <w:style w:type="paragraph" w:customStyle="1" w:styleId="SMCKastenblauberschrift1">
    <w:name w:val="SMC_Kasten_blau_Überschrift 1"/>
    <w:basedOn w:val="SMCKastenblauAltK"/>
    <w:next w:val="SMCKastenblauAltK"/>
    <w:uiPriority w:val="9"/>
    <w:semiHidden/>
    <w:rsid w:val="00A443F8"/>
    <w:rPr>
      <w:rFonts w:asciiTheme="majorHAnsi" w:hAnsiTheme="majorHAnsi"/>
      <w:sz w:val="22"/>
    </w:rPr>
  </w:style>
  <w:style w:type="paragraph" w:customStyle="1" w:styleId="SMCKastenblauberschrift2">
    <w:name w:val="SMC_Kasten_blau_Überschrift 2"/>
    <w:basedOn w:val="SMCKastenblauAltK"/>
    <w:uiPriority w:val="9"/>
    <w:semiHidden/>
    <w:rsid w:val="00A443F8"/>
    <w:pPr>
      <w:spacing w:after="0"/>
    </w:pPr>
    <w:rPr>
      <w:rFonts w:ascii="Akko Pro Medium" w:hAnsi="Akko Pro Medium"/>
    </w:rPr>
  </w:style>
  <w:style w:type="paragraph" w:customStyle="1" w:styleId="SMCKastengrau">
    <w:name w:val="SMC_Kasten_grau"/>
    <w:basedOn w:val="Standard"/>
    <w:uiPriority w:val="45"/>
    <w:rsid w:val="00A443F8"/>
    <w:pPr>
      <w:pBdr>
        <w:top w:val="single" w:sz="4" w:space="13" w:color="A6A6A6" w:themeColor="accent6"/>
        <w:left w:val="single" w:sz="4" w:space="13" w:color="A6A6A6" w:themeColor="accent6"/>
        <w:bottom w:val="single" w:sz="4" w:space="13" w:color="A6A6A6" w:themeColor="accent6"/>
        <w:right w:val="single" w:sz="4" w:space="13" w:color="A6A6A6" w:themeColor="accent6"/>
      </w:pBdr>
      <w:shd w:val="clear" w:color="auto" w:fill="A6A6A6" w:themeFill="accent6"/>
      <w:spacing w:line="264" w:lineRule="auto"/>
      <w:ind w:left="284" w:right="284"/>
    </w:pPr>
    <w:rPr>
      <w:color w:val="FFFFFF" w:themeColor="background1"/>
    </w:rPr>
  </w:style>
  <w:style w:type="paragraph" w:customStyle="1" w:styleId="SMCKastengrauAufzhlung1">
    <w:name w:val="SMC_Kasten_grau_Aufzählung 1"/>
    <w:basedOn w:val="SMCKastengrau"/>
    <w:next w:val="Standard"/>
    <w:uiPriority w:val="45"/>
    <w:rsid w:val="00A443F8"/>
    <w:pPr>
      <w:numPr>
        <w:numId w:val="11"/>
      </w:numPr>
    </w:pPr>
  </w:style>
  <w:style w:type="paragraph" w:customStyle="1" w:styleId="SMCKastengrauAufzhlung2">
    <w:name w:val="SMC_Kasten_grau_Aufzählung 2"/>
    <w:basedOn w:val="SMCKastengrau"/>
    <w:uiPriority w:val="45"/>
    <w:semiHidden/>
    <w:rsid w:val="00A443F8"/>
    <w:pPr>
      <w:numPr>
        <w:ilvl w:val="1"/>
        <w:numId w:val="6"/>
      </w:numPr>
    </w:pPr>
  </w:style>
  <w:style w:type="paragraph" w:customStyle="1" w:styleId="SMCKastengrauAufzhlung3">
    <w:name w:val="SMC_Kasten_grau_Aufzählung 3"/>
    <w:basedOn w:val="SMCKastengrauAufzhlung1"/>
    <w:uiPriority w:val="45"/>
    <w:semiHidden/>
    <w:rsid w:val="00A443F8"/>
    <w:pPr>
      <w:numPr>
        <w:ilvl w:val="2"/>
      </w:numPr>
    </w:pPr>
  </w:style>
  <w:style w:type="paragraph" w:customStyle="1" w:styleId="SMCKastengrauStatement">
    <w:name w:val="SMC_Kasten_grau_Statement"/>
    <w:basedOn w:val="SMCKastengrauAufzhlung3"/>
    <w:uiPriority w:val="45"/>
    <w:rsid w:val="00A443F8"/>
    <w:pPr>
      <w:numPr>
        <w:ilvl w:val="1"/>
      </w:numPr>
      <w:spacing w:line="300" w:lineRule="atLeast"/>
    </w:pPr>
    <w:rPr>
      <w:sz w:val="22"/>
    </w:rPr>
  </w:style>
  <w:style w:type="paragraph" w:customStyle="1" w:styleId="SMCKastengrauberschrift1">
    <w:name w:val="SMC_Kasten_grau_Überschrift 1"/>
    <w:basedOn w:val="Standard"/>
    <w:next w:val="SMCKastengrau"/>
    <w:uiPriority w:val="9"/>
    <w:semiHidden/>
    <w:rsid w:val="00A443F8"/>
    <w:pPr>
      <w:pBdr>
        <w:top w:val="single" w:sz="4" w:space="13" w:color="D9D9D9" w:themeColor="background1" w:themeShade="D9"/>
        <w:left w:val="single" w:sz="4" w:space="13" w:color="D9D9D9" w:themeColor="background1" w:themeShade="D9"/>
        <w:bottom w:val="single" w:sz="4" w:space="13" w:color="D9D9D9" w:themeColor="background1" w:themeShade="D9"/>
        <w:right w:val="single" w:sz="4" w:space="13" w:color="D9D9D9" w:themeColor="background1" w:themeShade="D9"/>
      </w:pBdr>
      <w:shd w:val="clear" w:color="auto" w:fill="D6CFBD"/>
      <w:ind w:left="284" w:right="284"/>
    </w:pPr>
    <w:rPr>
      <w:rFonts w:asciiTheme="majorHAnsi" w:hAnsiTheme="majorHAnsi"/>
      <w:color w:val="2A60AA" w:themeColor="accent1"/>
      <w:sz w:val="22"/>
    </w:rPr>
  </w:style>
  <w:style w:type="paragraph" w:customStyle="1" w:styleId="SMCKastengrauberschrift2">
    <w:name w:val="SMC_Kasten_grau_Überschrift 2"/>
    <w:basedOn w:val="SMCKastengrau"/>
    <w:next w:val="SMCKastengrau"/>
    <w:uiPriority w:val="9"/>
    <w:semiHidden/>
    <w:rsid w:val="00A443F8"/>
    <w:pPr>
      <w:spacing w:after="0"/>
    </w:pPr>
    <w:rPr>
      <w:rFonts w:ascii="Akko Pro Medium" w:hAnsi="Akko Pro Medium"/>
      <w:color w:val="2690C1" w:themeColor="accent2"/>
    </w:rPr>
  </w:style>
  <w:style w:type="paragraph" w:customStyle="1" w:styleId="SMCStatementALTP">
    <w:name w:val="SMC_Statement (ALT + P)"/>
    <w:basedOn w:val="Standard"/>
    <w:next w:val="Standard"/>
    <w:uiPriority w:val="34"/>
    <w:rsid w:val="00EF1852"/>
    <w:pPr>
      <w:numPr>
        <w:numId w:val="4"/>
      </w:numPr>
      <w:spacing w:line="300" w:lineRule="atLeast"/>
    </w:pPr>
    <w:rPr>
      <w:color w:val="2A60AA" w:themeColor="accent1"/>
      <w:sz w:val="22"/>
    </w:rPr>
  </w:style>
  <w:style w:type="paragraph" w:styleId="Titel">
    <w:name w:val="Title"/>
    <w:aliases w:val="SMC_Titel (ALT + T)"/>
    <w:next w:val="Standard"/>
    <w:link w:val="TitelZchn"/>
    <w:uiPriority w:val="10"/>
    <w:rsid w:val="00454B3E"/>
    <w:pPr>
      <w:pBdr>
        <w:bottom w:val="single" w:sz="8" w:space="4" w:color="A6A6A6" w:themeColor="background2"/>
      </w:pBdr>
      <w:spacing w:after="360" w:line="240" w:lineRule="auto"/>
      <w:contextualSpacing/>
    </w:pPr>
    <w:rPr>
      <w:rFonts w:asciiTheme="majorHAnsi" w:eastAsiaTheme="majorEastAsia" w:hAnsiTheme="majorHAnsi" w:cstheme="majorBidi"/>
      <w:b/>
      <w:color w:val="2A60AA" w:themeColor="accent1"/>
      <w:spacing w:val="5"/>
      <w:kern w:val="28"/>
      <w:sz w:val="40"/>
      <w:szCs w:val="52"/>
    </w:rPr>
  </w:style>
  <w:style w:type="character" w:customStyle="1" w:styleId="TitelZchn">
    <w:name w:val="Titel Zchn"/>
    <w:aliases w:val="SMC_Titel (ALT + T) Zchn"/>
    <w:basedOn w:val="Absatz-Standardschriftart"/>
    <w:link w:val="Titel"/>
    <w:uiPriority w:val="10"/>
    <w:rsid w:val="00454B3E"/>
    <w:rPr>
      <w:rFonts w:asciiTheme="majorHAnsi" w:eastAsiaTheme="majorEastAsia" w:hAnsiTheme="majorHAnsi" w:cstheme="majorBidi"/>
      <w:b/>
      <w:color w:val="2A60AA" w:themeColor="accent1"/>
      <w:spacing w:val="5"/>
      <w:kern w:val="28"/>
      <w:sz w:val="40"/>
      <w:szCs w:val="52"/>
    </w:rPr>
  </w:style>
  <w:style w:type="numbering" w:customStyle="1" w:styleId="SMCListeKasten">
    <w:name w:val="SMC_ListeKasten"/>
    <w:basedOn w:val="KeineListe"/>
    <w:uiPriority w:val="99"/>
    <w:rsid w:val="00A443F8"/>
    <w:pPr>
      <w:numPr>
        <w:numId w:val="10"/>
      </w:numPr>
    </w:pPr>
  </w:style>
  <w:style w:type="character" w:customStyle="1" w:styleId="SMCBlauALTB">
    <w:name w:val="SMC_Blau (ALT + B)"/>
    <w:basedOn w:val="Absatz-Standardschriftart"/>
    <w:uiPriority w:val="1"/>
    <w:qFormat/>
    <w:rsid w:val="005A2FCF"/>
    <w:rPr>
      <w:color w:val="2A60AA" w:themeColor="accent1"/>
    </w:rPr>
  </w:style>
  <w:style w:type="table" w:customStyle="1" w:styleId="Gitternetztabelle5dunkelAkzent11">
    <w:name w:val="Gitternetztabelle 5 dunkel  – Akzent 11"/>
    <w:basedOn w:val="NormaleTabelle"/>
    <w:uiPriority w:val="50"/>
    <w:rsid w:val="00AC3E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E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60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60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60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60AA" w:themeFill="accent1"/>
      </w:tcPr>
    </w:tblStylePr>
    <w:tblStylePr w:type="band1Vert">
      <w:tblPr/>
      <w:tcPr>
        <w:shd w:val="clear" w:color="auto" w:fill="9FBDE7" w:themeFill="accent1" w:themeFillTint="66"/>
      </w:tcPr>
    </w:tblStylePr>
    <w:tblStylePr w:type="band1Horz">
      <w:tblPr/>
      <w:tcPr>
        <w:shd w:val="clear" w:color="auto" w:fill="9FBDE7" w:themeFill="accent1" w:themeFillTint="66"/>
      </w:tcPr>
    </w:tblStylePr>
  </w:style>
  <w:style w:type="numbering" w:customStyle="1" w:styleId="SMCListeKastengrau">
    <w:name w:val="SMC_ListeKasten_grau"/>
    <w:basedOn w:val="KeineListe"/>
    <w:uiPriority w:val="99"/>
    <w:rsid w:val="00A443F8"/>
    <w:pPr>
      <w:numPr>
        <w:numId w:val="11"/>
      </w:numPr>
    </w:pPr>
  </w:style>
  <w:style w:type="paragraph" w:customStyle="1" w:styleId="SMCTemplate">
    <w:name w:val="SMC_Template"/>
    <w:basedOn w:val="Standard"/>
    <w:qFormat/>
    <w:rsid w:val="00C01362"/>
    <w:pPr>
      <w:spacing w:before="360" w:after="480"/>
    </w:pPr>
    <w:rPr>
      <w:b/>
      <w:color w:val="2A60AA" w:themeColor="accent1"/>
      <w:sz w:val="52"/>
    </w:rPr>
  </w:style>
  <w:style w:type="paragraph" w:customStyle="1" w:styleId="SMCTemplateUntertitel">
    <w:name w:val="SMC_Template Untertitel"/>
    <w:basedOn w:val="Standard"/>
    <w:next w:val="Standard"/>
    <w:rsid w:val="00C01362"/>
    <w:pPr>
      <w:spacing w:after="480"/>
    </w:pPr>
    <w:rPr>
      <w:color w:val="2A60AA" w:themeColor="accent1"/>
      <w:sz w:val="40"/>
    </w:rPr>
  </w:style>
  <w:style w:type="paragraph" w:customStyle="1" w:styleId="SMCUnsichtbar">
    <w:name w:val="SMC_Unsichtbar"/>
    <w:basedOn w:val="Standard"/>
    <w:rsid w:val="00D73044"/>
    <w:pPr>
      <w:spacing w:after="0" w:line="240" w:lineRule="auto"/>
    </w:pPr>
    <w:rPr>
      <w:color w:val="FFFFFF" w:themeColor="background1"/>
      <w:sz w:val="2"/>
    </w:rPr>
  </w:style>
  <w:style w:type="character" w:styleId="Platzhaltertext">
    <w:name w:val="Placeholder Text"/>
    <w:basedOn w:val="Absatz-Standardschriftart"/>
    <w:uiPriority w:val="99"/>
    <w:semiHidden/>
    <w:rsid w:val="00337ADD"/>
    <w:rPr>
      <w:color w:val="808080"/>
    </w:rPr>
  </w:style>
  <w:style w:type="table" w:customStyle="1" w:styleId="Gitternetztabelle6farbigAkzent31">
    <w:name w:val="Gitternetztabelle 6 farbig – Akzent 31"/>
    <w:basedOn w:val="NormaleTabelle"/>
    <w:uiPriority w:val="51"/>
    <w:rsid w:val="00ED7FCD"/>
    <w:pPr>
      <w:spacing w:after="0" w:line="240" w:lineRule="auto"/>
    </w:pPr>
    <w:rPr>
      <w:color w:val="1B8288" w:themeColor="accent3" w:themeShade="BF"/>
    </w:rPr>
    <w:tblPr>
      <w:tblStyleRowBandSize w:val="1"/>
      <w:tblStyleColBandSize w:val="1"/>
      <w:tblBorders>
        <w:top w:val="single" w:sz="4" w:space="0" w:color="6DDBE2" w:themeColor="accent3" w:themeTint="99"/>
        <w:left w:val="single" w:sz="4" w:space="0" w:color="6DDBE2" w:themeColor="accent3" w:themeTint="99"/>
        <w:bottom w:val="single" w:sz="4" w:space="0" w:color="6DDBE2" w:themeColor="accent3" w:themeTint="99"/>
        <w:right w:val="single" w:sz="4" w:space="0" w:color="6DDBE2" w:themeColor="accent3" w:themeTint="99"/>
        <w:insideH w:val="single" w:sz="4" w:space="0" w:color="6DDBE2" w:themeColor="accent3" w:themeTint="99"/>
        <w:insideV w:val="single" w:sz="4" w:space="0" w:color="6DDBE2" w:themeColor="accent3" w:themeTint="99"/>
      </w:tblBorders>
    </w:tblPr>
    <w:tblStylePr w:type="firstRow">
      <w:rPr>
        <w:b/>
        <w:bCs/>
      </w:rPr>
      <w:tblPr/>
      <w:tcPr>
        <w:tcBorders>
          <w:bottom w:val="single" w:sz="12" w:space="0" w:color="6DDBE2" w:themeColor="accent3" w:themeTint="99"/>
        </w:tcBorders>
      </w:tcPr>
    </w:tblStylePr>
    <w:tblStylePr w:type="lastRow">
      <w:rPr>
        <w:b/>
        <w:bCs/>
      </w:rPr>
      <w:tblPr/>
      <w:tcPr>
        <w:tcBorders>
          <w:top w:val="double" w:sz="4" w:space="0" w:color="6DDBE2" w:themeColor="accent3" w:themeTint="99"/>
        </w:tcBorders>
      </w:tcPr>
    </w:tblStylePr>
    <w:tblStylePr w:type="firstCol">
      <w:rPr>
        <w:b/>
        <w:bCs/>
      </w:rPr>
    </w:tblStylePr>
    <w:tblStylePr w:type="lastCol">
      <w:rPr>
        <w:b/>
        <w:bCs/>
      </w:rPr>
    </w:tblStylePr>
    <w:tblStylePr w:type="band1Vert">
      <w:tblPr/>
      <w:tcPr>
        <w:shd w:val="clear" w:color="auto" w:fill="CEF3F5" w:themeFill="accent3" w:themeFillTint="33"/>
      </w:tcPr>
    </w:tblStylePr>
    <w:tblStylePr w:type="band1Horz">
      <w:tblPr/>
      <w:tcPr>
        <w:shd w:val="clear" w:color="auto" w:fill="CEF3F5" w:themeFill="accent3" w:themeFillTint="33"/>
      </w:tcPr>
    </w:tblStylePr>
  </w:style>
  <w:style w:type="table" w:customStyle="1" w:styleId="SMCTabellenKopf">
    <w:name w:val="SMC_Tabellen_Kopf"/>
    <w:basedOn w:val="SMCTabelle-ohne-Rahmen"/>
    <w:uiPriority w:val="99"/>
    <w:rsid w:val="00AC4609"/>
    <w:pPr>
      <w:ind w:left="170" w:right="170"/>
    </w:pPr>
    <w:tblPr>
      <w:tblBorders>
        <w:top w:val="single" w:sz="48" w:space="0" w:color="2A60AA" w:themeColor="accent1"/>
        <w:left w:val="single" w:sz="48" w:space="0" w:color="2A60AA" w:themeColor="accent1"/>
        <w:bottom w:val="single" w:sz="48" w:space="0" w:color="2A60AA" w:themeColor="accent1"/>
        <w:right w:val="single" w:sz="48" w:space="0" w:color="2A60AA" w:themeColor="accent1"/>
      </w:tblBorders>
      <w:tblCellMar>
        <w:top w:w="170" w:type="dxa"/>
        <w:left w:w="170" w:type="dxa"/>
        <w:bottom w:w="170" w:type="dxa"/>
        <w:right w:w="170" w:type="dxa"/>
      </w:tblCellMar>
    </w:tblPr>
  </w:style>
  <w:style w:type="paragraph" w:customStyle="1" w:styleId="SMCBriefVerkaufsbro">
    <w:name w:val="SMC_Brief_Verkaufsbüro"/>
    <w:basedOn w:val="Standard"/>
    <w:qFormat/>
    <w:rsid w:val="007D57F9"/>
    <w:pPr>
      <w:spacing w:after="0" w:line="240" w:lineRule="auto"/>
      <w:ind w:right="113"/>
    </w:pPr>
    <w:rPr>
      <w:b/>
      <w:sz w:val="18"/>
    </w:rPr>
  </w:style>
  <w:style w:type="paragraph" w:customStyle="1" w:styleId="SMCBriefFenster">
    <w:name w:val="SMC_Brief_Fenster"/>
    <w:basedOn w:val="Standard"/>
    <w:qFormat/>
    <w:rsid w:val="007D57F9"/>
    <w:pPr>
      <w:spacing w:after="0" w:line="0" w:lineRule="atLeast"/>
      <w:ind w:right="113"/>
    </w:pPr>
    <w:rPr>
      <w:sz w:val="14"/>
    </w:rPr>
  </w:style>
  <w:style w:type="paragraph" w:customStyle="1" w:styleId="SMCBriefAnsprechpartner">
    <w:name w:val="SMC_Brief_Ansprechpartner"/>
    <w:basedOn w:val="SMCBriefVerkaufsbro"/>
    <w:qFormat/>
    <w:rsid w:val="00631C0B"/>
    <w:pPr>
      <w:spacing w:before="60" w:after="60"/>
    </w:pPr>
    <w:rPr>
      <w:b w:val="0"/>
    </w:rPr>
  </w:style>
  <w:style w:type="paragraph" w:customStyle="1" w:styleId="SMCBriefAdresse">
    <w:name w:val="SMC_Brief_Adresse"/>
    <w:basedOn w:val="Standard"/>
    <w:qFormat/>
    <w:rsid w:val="00521F23"/>
    <w:pPr>
      <w:spacing w:after="40" w:line="240" w:lineRule="auto"/>
    </w:pPr>
  </w:style>
  <w:style w:type="paragraph" w:styleId="Sprechblasentext">
    <w:name w:val="Balloon Text"/>
    <w:basedOn w:val="Standard"/>
    <w:link w:val="SprechblasentextZchn"/>
    <w:uiPriority w:val="99"/>
    <w:semiHidden/>
    <w:unhideWhenUsed/>
    <w:rsid w:val="009003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0344"/>
    <w:rPr>
      <w:rFonts w:ascii="Segoe UI" w:hAnsi="Segoe UI" w:cs="Segoe UI"/>
      <w:sz w:val="18"/>
      <w:szCs w:val="18"/>
    </w:rPr>
  </w:style>
  <w:style w:type="paragraph" w:customStyle="1" w:styleId="SMCBriefBetreff">
    <w:name w:val="SMC_Brief_Betreff"/>
    <w:basedOn w:val="Standard"/>
    <w:rsid w:val="00A648CB"/>
    <w:pPr>
      <w:spacing w:before="120" w:after="400"/>
      <w:ind w:right="113"/>
    </w:pPr>
    <w:rPr>
      <w:b/>
    </w:rPr>
  </w:style>
  <w:style w:type="paragraph" w:customStyle="1" w:styleId="SMCBriefSeitenzahl">
    <w:name w:val="SMC_Brief_Seitenzahl"/>
    <w:basedOn w:val="Fuzeile"/>
    <w:qFormat/>
    <w:rsid w:val="00BE6B50"/>
    <w:pPr>
      <w:tabs>
        <w:tab w:val="right" w:pos="9070"/>
      </w:tabs>
      <w:spacing w:after="360"/>
      <w:jc w:val="left"/>
    </w:pPr>
    <w:rPr>
      <w:noProof/>
    </w:rPr>
  </w:style>
  <w:style w:type="paragraph" w:customStyle="1" w:styleId="SMCBriefAnsprechpartnerName">
    <w:name w:val="SMC_Brief_Ansprechpartner_Name"/>
    <w:basedOn w:val="SMCBriefAnsprechpartner"/>
    <w:qFormat/>
    <w:rsid w:val="00E36930"/>
    <w:rPr>
      <w:b/>
      <w:color w:val="2A60AA" w:themeColor="accent1"/>
    </w:rPr>
  </w:style>
  <w:style w:type="paragraph" w:customStyle="1" w:styleId="SMCPressetext">
    <w:name w:val="SMC_Pressetext"/>
    <w:basedOn w:val="Standard"/>
    <w:rsid w:val="00525FD7"/>
    <w:pPr>
      <w:spacing w:line="360" w:lineRule="atLeast"/>
    </w:pPr>
  </w:style>
  <w:style w:type="paragraph" w:customStyle="1" w:styleId="Default">
    <w:name w:val="Default"/>
    <w:rsid w:val="005E052A"/>
    <w:pPr>
      <w:autoSpaceDE w:val="0"/>
      <w:autoSpaceDN w:val="0"/>
      <w:adjustRightInd w:val="0"/>
      <w:spacing w:after="0" w:line="240" w:lineRule="auto"/>
    </w:pPr>
    <w:rPr>
      <w:rFonts w:ascii="Myriad Pro" w:hAnsi="Myriad Pro" w:cs="Myriad Pro"/>
      <w:color w:val="000000"/>
      <w:sz w:val="24"/>
      <w:szCs w:val="24"/>
      <w:lang w:val="en-US"/>
    </w:rPr>
  </w:style>
  <w:style w:type="character" w:styleId="Kommentarzeichen">
    <w:name w:val="annotation reference"/>
    <w:basedOn w:val="Absatz-Standardschriftart"/>
    <w:uiPriority w:val="99"/>
    <w:semiHidden/>
    <w:rsid w:val="008D659E"/>
    <w:rPr>
      <w:sz w:val="16"/>
      <w:szCs w:val="16"/>
    </w:rPr>
  </w:style>
  <w:style w:type="paragraph" w:styleId="Kommentartext">
    <w:name w:val="annotation text"/>
    <w:basedOn w:val="Standard"/>
    <w:link w:val="KommentartextZchn"/>
    <w:uiPriority w:val="99"/>
    <w:semiHidden/>
    <w:rsid w:val="008D659E"/>
    <w:pPr>
      <w:spacing w:line="240" w:lineRule="auto"/>
    </w:pPr>
  </w:style>
  <w:style w:type="character" w:customStyle="1" w:styleId="KommentartextZchn">
    <w:name w:val="Kommentartext Zchn"/>
    <w:basedOn w:val="Absatz-Standardschriftart"/>
    <w:link w:val="Kommentartext"/>
    <w:uiPriority w:val="99"/>
    <w:semiHidden/>
    <w:rsid w:val="008D659E"/>
  </w:style>
  <w:style w:type="paragraph" w:styleId="Kommentarthema">
    <w:name w:val="annotation subject"/>
    <w:basedOn w:val="Kommentartext"/>
    <w:next w:val="Kommentartext"/>
    <w:link w:val="KommentarthemaZchn"/>
    <w:uiPriority w:val="99"/>
    <w:semiHidden/>
    <w:rsid w:val="008D659E"/>
    <w:rPr>
      <w:b/>
      <w:bCs/>
    </w:rPr>
  </w:style>
  <w:style w:type="character" w:customStyle="1" w:styleId="KommentarthemaZchn">
    <w:name w:val="Kommentarthema Zchn"/>
    <w:basedOn w:val="KommentartextZchn"/>
    <w:link w:val="Kommentarthema"/>
    <w:uiPriority w:val="99"/>
    <w:semiHidden/>
    <w:rsid w:val="008D659E"/>
    <w:rPr>
      <w:b/>
      <w:bCs/>
    </w:rPr>
  </w:style>
  <w:style w:type="paragraph" w:styleId="StandardWeb">
    <w:name w:val="Normal (Web)"/>
    <w:basedOn w:val="Standard"/>
    <w:uiPriority w:val="99"/>
    <w:semiHidden/>
    <w:rsid w:val="00A949C9"/>
    <w:rPr>
      <w:rFonts w:ascii="Courier" w:hAnsi="Courier"/>
      <w:sz w:val="24"/>
      <w:szCs w:val="24"/>
    </w:rPr>
  </w:style>
  <w:style w:type="paragraph" w:styleId="Listenabsatz">
    <w:name w:val="List Paragraph"/>
    <w:basedOn w:val="Standard"/>
    <w:uiPriority w:val="34"/>
    <w:semiHidden/>
    <w:qFormat/>
    <w:rsid w:val="00260026"/>
    <w:pPr>
      <w:ind w:left="720"/>
      <w:contextualSpacing/>
    </w:pPr>
  </w:style>
  <w:style w:type="paragraph" w:styleId="berarbeitung">
    <w:name w:val="Revision"/>
    <w:hidden/>
    <w:uiPriority w:val="99"/>
    <w:semiHidden/>
    <w:rsid w:val="00F411C3"/>
    <w:pPr>
      <w:spacing w:after="0" w:line="240" w:lineRule="auto"/>
    </w:pPr>
  </w:style>
  <w:style w:type="character" w:styleId="NichtaufgelsteErwhnung">
    <w:name w:val="Unresolved Mention"/>
    <w:basedOn w:val="Absatz-Standardschriftart"/>
    <w:uiPriority w:val="99"/>
    <w:semiHidden/>
    <w:unhideWhenUsed/>
    <w:rsid w:val="003B31C9"/>
    <w:rPr>
      <w:color w:val="605E5C"/>
      <w:shd w:val="clear" w:color="auto" w:fill="E1DFDD"/>
    </w:rPr>
  </w:style>
  <w:style w:type="character" w:styleId="BesuchterLink">
    <w:name w:val="FollowedHyperlink"/>
    <w:basedOn w:val="Absatz-Standardschriftart"/>
    <w:uiPriority w:val="99"/>
    <w:semiHidden/>
    <w:unhideWhenUsed/>
    <w:rsid w:val="000E6E1A"/>
    <w:rPr>
      <w:color w:val="48A1F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3635">
      <w:bodyDiv w:val="1"/>
      <w:marLeft w:val="0"/>
      <w:marRight w:val="0"/>
      <w:marTop w:val="0"/>
      <w:marBottom w:val="0"/>
      <w:divBdr>
        <w:top w:val="none" w:sz="0" w:space="0" w:color="auto"/>
        <w:left w:val="none" w:sz="0" w:space="0" w:color="auto"/>
        <w:bottom w:val="none" w:sz="0" w:space="0" w:color="auto"/>
        <w:right w:val="none" w:sz="0" w:space="0" w:color="auto"/>
      </w:divBdr>
    </w:div>
    <w:div w:id="66196784">
      <w:bodyDiv w:val="1"/>
      <w:marLeft w:val="0"/>
      <w:marRight w:val="0"/>
      <w:marTop w:val="0"/>
      <w:marBottom w:val="0"/>
      <w:divBdr>
        <w:top w:val="none" w:sz="0" w:space="0" w:color="auto"/>
        <w:left w:val="none" w:sz="0" w:space="0" w:color="auto"/>
        <w:bottom w:val="none" w:sz="0" w:space="0" w:color="auto"/>
        <w:right w:val="none" w:sz="0" w:space="0" w:color="auto"/>
      </w:divBdr>
    </w:div>
    <w:div w:id="192886673">
      <w:bodyDiv w:val="1"/>
      <w:marLeft w:val="0"/>
      <w:marRight w:val="0"/>
      <w:marTop w:val="0"/>
      <w:marBottom w:val="0"/>
      <w:divBdr>
        <w:top w:val="none" w:sz="0" w:space="0" w:color="auto"/>
        <w:left w:val="none" w:sz="0" w:space="0" w:color="auto"/>
        <w:bottom w:val="none" w:sz="0" w:space="0" w:color="auto"/>
        <w:right w:val="none" w:sz="0" w:space="0" w:color="auto"/>
      </w:divBdr>
    </w:div>
    <w:div w:id="194655981">
      <w:bodyDiv w:val="1"/>
      <w:marLeft w:val="0"/>
      <w:marRight w:val="0"/>
      <w:marTop w:val="0"/>
      <w:marBottom w:val="0"/>
      <w:divBdr>
        <w:top w:val="none" w:sz="0" w:space="0" w:color="auto"/>
        <w:left w:val="none" w:sz="0" w:space="0" w:color="auto"/>
        <w:bottom w:val="none" w:sz="0" w:space="0" w:color="auto"/>
        <w:right w:val="none" w:sz="0" w:space="0" w:color="auto"/>
      </w:divBdr>
    </w:div>
    <w:div w:id="205143425">
      <w:bodyDiv w:val="1"/>
      <w:marLeft w:val="0"/>
      <w:marRight w:val="0"/>
      <w:marTop w:val="0"/>
      <w:marBottom w:val="0"/>
      <w:divBdr>
        <w:top w:val="none" w:sz="0" w:space="0" w:color="auto"/>
        <w:left w:val="none" w:sz="0" w:space="0" w:color="auto"/>
        <w:bottom w:val="none" w:sz="0" w:space="0" w:color="auto"/>
        <w:right w:val="none" w:sz="0" w:space="0" w:color="auto"/>
      </w:divBdr>
    </w:div>
    <w:div w:id="221064263">
      <w:bodyDiv w:val="1"/>
      <w:marLeft w:val="0"/>
      <w:marRight w:val="0"/>
      <w:marTop w:val="0"/>
      <w:marBottom w:val="0"/>
      <w:divBdr>
        <w:top w:val="none" w:sz="0" w:space="0" w:color="auto"/>
        <w:left w:val="none" w:sz="0" w:space="0" w:color="auto"/>
        <w:bottom w:val="none" w:sz="0" w:space="0" w:color="auto"/>
        <w:right w:val="none" w:sz="0" w:space="0" w:color="auto"/>
      </w:divBdr>
    </w:div>
    <w:div w:id="376785069">
      <w:bodyDiv w:val="1"/>
      <w:marLeft w:val="0"/>
      <w:marRight w:val="0"/>
      <w:marTop w:val="0"/>
      <w:marBottom w:val="0"/>
      <w:divBdr>
        <w:top w:val="none" w:sz="0" w:space="0" w:color="auto"/>
        <w:left w:val="none" w:sz="0" w:space="0" w:color="auto"/>
        <w:bottom w:val="none" w:sz="0" w:space="0" w:color="auto"/>
        <w:right w:val="none" w:sz="0" w:space="0" w:color="auto"/>
      </w:divBdr>
    </w:div>
    <w:div w:id="448475345">
      <w:bodyDiv w:val="1"/>
      <w:marLeft w:val="0"/>
      <w:marRight w:val="0"/>
      <w:marTop w:val="0"/>
      <w:marBottom w:val="0"/>
      <w:divBdr>
        <w:top w:val="none" w:sz="0" w:space="0" w:color="auto"/>
        <w:left w:val="none" w:sz="0" w:space="0" w:color="auto"/>
        <w:bottom w:val="none" w:sz="0" w:space="0" w:color="auto"/>
        <w:right w:val="none" w:sz="0" w:space="0" w:color="auto"/>
      </w:divBdr>
    </w:div>
    <w:div w:id="453907492">
      <w:bodyDiv w:val="1"/>
      <w:marLeft w:val="0"/>
      <w:marRight w:val="0"/>
      <w:marTop w:val="0"/>
      <w:marBottom w:val="0"/>
      <w:divBdr>
        <w:top w:val="none" w:sz="0" w:space="0" w:color="auto"/>
        <w:left w:val="none" w:sz="0" w:space="0" w:color="auto"/>
        <w:bottom w:val="none" w:sz="0" w:space="0" w:color="auto"/>
        <w:right w:val="none" w:sz="0" w:space="0" w:color="auto"/>
      </w:divBdr>
    </w:div>
    <w:div w:id="456489224">
      <w:bodyDiv w:val="1"/>
      <w:marLeft w:val="0"/>
      <w:marRight w:val="0"/>
      <w:marTop w:val="0"/>
      <w:marBottom w:val="0"/>
      <w:divBdr>
        <w:top w:val="none" w:sz="0" w:space="0" w:color="auto"/>
        <w:left w:val="none" w:sz="0" w:space="0" w:color="auto"/>
        <w:bottom w:val="none" w:sz="0" w:space="0" w:color="auto"/>
        <w:right w:val="none" w:sz="0" w:space="0" w:color="auto"/>
      </w:divBdr>
    </w:div>
    <w:div w:id="469590533">
      <w:bodyDiv w:val="1"/>
      <w:marLeft w:val="0"/>
      <w:marRight w:val="0"/>
      <w:marTop w:val="0"/>
      <w:marBottom w:val="0"/>
      <w:divBdr>
        <w:top w:val="none" w:sz="0" w:space="0" w:color="auto"/>
        <w:left w:val="none" w:sz="0" w:space="0" w:color="auto"/>
        <w:bottom w:val="none" w:sz="0" w:space="0" w:color="auto"/>
        <w:right w:val="none" w:sz="0" w:space="0" w:color="auto"/>
      </w:divBdr>
    </w:div>
    <w:div w:id="501701659">
      <w:bodyDiv w:val="1"/>
      <w:marLeft w:val="0"/>
      <w:marRight w:val="0"/>
      <w:marTop w:val="0"/>
      <w:marBottom w:val="0"/>
      <w:divBdr>
        <w:top w:val="none" w:sz="0" w:space="0" w:color="auto"/>
        <w:left w:val="none" w:sz="0" w:space="0" w:color="auto"/>
        <w:bottom w:val="none" w:sz="0" w:space="0" w:color="auto"/>
        <w:right w:val="none" w:sz="0" w:space="0" w:color="auto"/>
      </w:divBdr>
    </w:div>
    <w:div w:id="656225389">
      <w:bodyDiv w:val="1"/>
      <w:marLeft w:val="0"/>
      <w:marRight w:val="0"/>
      <w:marTop w:val="0"/>
      <w:marBottom w:val="0"/>
      <w:divBdr>
        <w:top w:val="none" w:sz="0" w:space="0" w:color="auto"/>
        <w:left w:val="none" w:sz="0" w:space="0" w:color="auto"/>
        <w:bottom w:val="none" w:sz="0" w:space="0" w:color="auto"/>
        <w:right w:val="none" w:sz="0" w:space="0" w:color="auto"/>
      </w:divBdr>
    </w:div>
    <w:div w:id="770395926">
      <w:bodyDiv w:val="1"/>
      <w:marLeft w:val="0"/>
      <w:marRight w:val="0"/>
      <w:marTop w:val="0"/>
      <w:marBottom w:val="0"/>
      <w:divBdr>
        <w:top w:val="none" w:sz="0" w:space="0" w:color="auto"/>
        <w:left w:val="none" w:sz="0" w:space="0" w:color="auto"/>
        <w:bottom w:val="none" w:sz="0" w:space="0" w:color="auto"/>
        <w:right w:val="none" w:sz="0" w:space="0" w:color="auto"/>
      </w:divBdr>
    </w:div>
    <w:div w:id="845097375">
      <w:bodyDiv w:val="1"/>
      <w:marLeft w:val="0"/>
      <w:marRight w:val="0"/>
      <w:marTop w:val="0"/>
      <w:marBottom w:val="0"/>
      <w:divBdr>
        <w:top w:val="none" w:sz="0" w:space="0" w:color="auto"/>
        <w:left w:val="none" w:sz="0" w:space="0" w:color="auto"/>
        <w:bottom w:val="none" w:sz="0" w:space="0" w:color="auto"/>
        <w:right w:val="none" w:sz="0" w:space="0" w:color="auto"/>
      </w:divBdr>
    </w:div>
    <w:div w:id="875509791">
      <w:bodyDiv w:val="1"/>
      <w:marLeft w:val="0"/>
      <w:marRight w:val="0"/>
      <w:marTop w:val="0"/>
      <w:marBottom w:val="0"/>
      <w:divBdr>
        <w:top w:val="none" w:sz="0" w:space="0" w:color="auto"/>
        <w:left w:val="none" w:sz="0" w:space="0" w:color="auto"/>
        <w:bottom w:val="none" w:sz="0" w:space="0" w:color="auto"/>
        <w:right w:val="none" w:sz="0" w:space="0" w:color="auto"/>
      </w:divBdr>
    </w:div>
    <w:div w:id="877089683">
      <w:bodyDiv w:val="1"/>
      <w:marLeft w:val="0"/>
      <w:marRight w:val="0"/>
      <w:marTop w:val="0"/>
      <w:marBottom w:val="0"/>
      <w:divBdr>
        <w:top w:val="none" w:sz="0" w:space="0" w:color="auto"/>
        <w:left w:val="none" w:sz="0" w:space="0" w:color="auto"/>
        <w:bottom w:val="none" w:sz="0" w:space="0" w:color="auto"/>
        <w:right w:val="none" w:sz="0" w:space="0" w:color="auto"/>
      </w:divBdr>
    </w:div>
    <w:div w:id="970207977">
      <w:bodyDiv w:val="1"/>
      <w:marLeft w:val="0"/>
      <w:marRight w:val="0"/>
      <w:marTop w:val="0"/>
      <w:marBottom w:val="0"/>
      <w:divBdr>
        <w:top w:val="none" w:sz="0" w:space="0" w:color="auto"/>
        <w:left w:val="none" w:sz="0" w:space="0" w:color="auto"/>
        <w:bottom w:val="none" w:sz="0" w:space="0" w:color="auto"/>
        <w:right w:val="none" w:sz="0" w:space="0" w:color="auto"/>
      </w:divBdr>
    </w:div>
    <w:div w:id="1061439708">
      <w:bodyDiv w:val="1"/>
      <w:marLeft w:val="0"/>
      <w:marRight w:val="0"/>
      <w:marTop w:val="0"/>
      <w:marBottom w:val="0"/>
      <w:divBdr>
        <w:top w:val="none" w:sz="0" w:space="0" w:color="auto"/>
        <w:left w:val="none" w:sz="0" w:space="0" w:color="auto"/>
        <w:bottom w:val="none" w:sz="0" w:space="0" w:color="auto"/>
        <w:right w:val="none" w:sz="0" w:space="0" w:color="auto"/>
      </w:divBdr>
      <w:divsChild>
        <w:div w:id="213412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2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81561">
      <w:bodyDiv w:val="1"/>
      <w:marLeft w:val="0"/>
      <w:marRight w:val="0"/>
      <w:marTop w:val="0"/>
      <w:marBottom w:val="0"/>
      <w:divBdr>
        <w:top w:val="none" w:sz="0" w:space="0" w:color="auto"/>
        <w:left w:val="none" w:sz="0" w:space="0" w:color="auto"/>
        <w:bottom w:val="none" w:sz="0" w:space="0" w:color="auto"/>
        <w:right w:val="none" w:sz="0" w:space="0" w:color="auto"/>
      </w:divBdr>
    </w:div>
    <w:div w:id="1280839350">
      <w:bodyDiv w:val="1"/>
      <w:marLeft w:val="0"/>
      <w:marRight w:val="0"/>
      <w:marTop w:val="0"/>
      <w:marBottom w:val="0"/>
      <w:divBdr>
        <w:top w:val="none" w:sz="0" w:space="0" w:color="auto"/>
        <w:left w:val="none" w:sz="0" w:space="0" w:color="auto"/>
        <w:bottom w:val="none" w:sz="0" w:space="0" w:color="auto"/>
        <w:right w:val="none" w:sz="0" w:space="0" w:color="auto"/>
      </w:divBdr>
    </w:div>
    <w:div w:id="1338997834">
      <w:bodyDiv w:val="1"/>
      <w:marLeft w:val="0"/>
      <w:marRight w:val="0"/>
      <w:marTop w:val="0"/>
      <w:marBottom w:val="0"/>
      <w:divBdr>
        <w:top w:val="none" w:sz="0" w:space="0" w:color="auto"/>
        <w:left w:val="none" w:sz="0" w:space="0" w:color="auto"/>
        <w:bottom w:val="none" w:sz="0" w:space="0" w:color="auto"/>
        <w:right w:val="none" w:sz="0" w:space="0" w:color="auto"/>
      </w:divBdr>
    </w:div>
    <w:div w:id="1342582830">
      <w:bodyDiv w:val="1"/>
      <w:marLeft w:val="0"/>
      <w:marRight w:val="0"/>
      <w:marTop w:val="0"/>
      <w:marBottom w:val="0"/>
      <w:divBdr>
        <w:top w:val="none" w:sz="0" w:space="0" w:color="auto"/>
        <w:left w:val="none" w:sz="0" w:space="0" w:color="auto"/>
        <w:bottom w:val="none" w:sz="0" w:space="0" w:color="auto"/>
        <w:right w:val="none" w:sz="0" w:space="0" w:color="auto"/>
      </w:divBdr>
    </w:div>
    <w:div w:id="1417937682">
      <w:bodyDiv w:val="1"/>
      <w:marLeft w:val="0"/>
      <w:marRight w:val="0"/>
      <w:marTop w:val="0"/>
      <w:marBottom w:val="0"/>
      <w:divBdr>
        <w:top w:val="none" w:sz="0" w:space="0" w:color="auto"/>
        <w:left w:val="none" w:sz="0" w:space="0" w:color="auto"/>
        <w:bottom w:val="none" w:sz="0" w:space="0" w:color="auto"/>
        <w:right w:val="none" w:sz="0" w:space="0" w:color="auto"/>
      </w:divBdr>
    </w:div>
    <w:div w:id="1419329220">
      <w:bodyDiv w:val="1"/>
      <w:marLeft w:val="0"/>
      <w:marRight w:val="0"/>
      <w:marTop w:val="0"/>
      <w:marBottom w:val="0"/>
      <w:divBdr>
        <w:top w:val="none" w:sz="0" w:space="0" w:color="auto"/>
        <w:left w:val="none" w:sz="0" w:space="0" w:color="auto"/>
        <w:bottom w:val="none" w:sz="0" w:space="0" w:color="auto"/>
        <w:right w:val="none" w:sz="0" w:space="0" w:color="auto"/>
      </w:divBdr>
    </w:div>
    <w:div w:id="1515218769">
      <w:bodyDiv w:val="1"/>
      <w:marLeft w:val="0"/>
      <w:marRight w:val="0"/>
      <w:marTop w:val="0"/>
      <w:marBottom w:val="0"/>
      <w:divBdr>
        <w:top w:val="none" w:sz="0" w:space="0" w:color="auto"/>
        <w:left w:val="none" w:sz="0" w:space="0" w:color="auto"/>
        <w:bottom w:val="none" w:sz="0" w:space="0" w:color="auto"/>
        <w:right w:val="none" w:sz="0" w:space="0" w:color="auto"/>
      </w:divBdr>
    </w:div>
    <w:div w:id="1657949174">
      <w:bodyDiv w:val="1"/>
      <w:marLeft w:val="0"/>
      <w:marRight w:val="0"/>
      <w:marTop w:val="0"/>
      <w:marBottom w:val="0"/>
      <w:divBdr>
        <w:top w:val="none" w:sz="0" w:space="0" w:color="auto"/>
        <w:left w:val="none" w:sz="0" w:space="0" w:color="auto"/>
        <w:bottom w:val="none" w:sz="0" w:space="0" w:color="auto"/>
        <w:right w:val="none" w:sz="0" w:space="0" w:color="auto"/>
      </w:divBdr>
    </w:div>
    <w:div w:id="1783986960">
      <w:bodyDiv w:val="1"/>
      <w:marLeft w:val="0"/>
      <w:marRight w:val="0"/>
      <w:marTop w:val="0"/>
      <w:marBottom w:val="0"/>
      <w:divBdr>
        <w:top w:val="none" w:sz="0" w:space="0" w:color="auto"/>
        <w:left w:val="none" w:sz="0" w:space="0" w:color="auto"/>
        <w:bottom w:val="none" w:sz="0" w:space="0" w:color="auto"/>
        <w:right w:val="none" w:sz="0" w:space="0" w:color="auto"/>
      </w:divBdr>
    </w:div>
    <w:div w:id="1823426810">
      <w:bodyDiv w:val="1"/>
      <w:marLeft w:val="0"/>
      <w:marRight w:val="0"/>
      <w:marTop w:val="0"/>
      <w:marBottom w:val="0"/>
      <w:divBdr>
        <w:top w:val="none" w:sz="0" w:space="0" w:color="auto"/>
        <w:left w:val="none" w:sz="0" w:space="0" w:color="auto"/>
        <w:bottom w:val="none" w:sz="0" w:space="0" w:color="auto"/>
        <w:right w:val="none" w:sz="0" w:space="0" w:color="auto"/>
      </w:divBdr>
    </w:div>
    <w:div w:id="1980305204">
      <w:bodyDiv w:val="1"/>
      <w:marLeft w:val="0"/>
      <w:marRight w:val="0"/>
      <w:marTop w:val="0"/>
      <w:marBottom w:val="0"/>
      <w:divBdr>
        <w:top w:val="none" w:sz="0" w:space="0" w:color="auto"/>
        <w:left w:val="none" w:sz="0" w:space="0" w:color="auto"/>
        <w:bottom w:val="none" w:sz="0" w:space="0" w:color="auto"/>
        <w:right w:val="none" w:sz="0" w:space="0" w:color="auto"/>
      </w:divBdr>
    </w:div>
    <w:div w:id="2047102926">
      <w:bodyDiv w:val="1"/>
      <w:marLeft w:val="0"/>
      <w:marRight w:val="0"/>
      <w:marTop w:val="0"/>
      <w:marBottom w:val="0"/>
      <w:divBdr>
        <w:top w:val="none" w:sz="0" w:space="0" w:color="auto"/>
        <w:left w:val="none" w:sz="0" w:space="0" w:color="auto"/>
        <w:bottom w:val="none" w:sz="0" w:space="0" w:color="auto"/>
        <w:right w:val="none" w:sz="0" w:space="0" w:color="auto"/>
      </w:divBdr>
    </w:div>
    <w:div w:id="2052612269">
      <w:bodyDiv w:val="1"/>
      <w:marLeft w:val="0"/>
      <w:marRight w:val="0"/>
      <w:marTop w:val="0"/>
      <w:marBottom w:val="0"/>
      <w:divBdr>
        <w:top w:val="none" w:sz="0" w:space="0" w:color="auto"/>
        <w:left w:val="none" w:sz="0" w:space="0" w:color="auto"/>
        <w:bottom w:val="none" w:sz="0" w:space="0" w:color="auto"/>
        <w:right w:val="none" w:sz="0" w:space="0" w:color="auto"/>
      </w:divBdr>
    </w:div>
    <w:div w:id="205804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mc.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erschner\AppData\Local\Microsoft\Windows\Temporary%20Internet%20Files\Content.Outlook\4M2LS2M2\2018_03_05_Presseinformation.dotx" TargetMode="External"/></Relationships>
</file>

<file path=word/theme/theme1.xml><?xml version="1.0" encoding="utf-8"?>
<a:theme xmlns:a="http://schemas.openxmlformats.org/drawingml/2006/main" name="SMC">
  <a:themeElements>
    <a:clrScheme name="Benutzerdefiniert 1">
      <a:dk1>
        <a:sysClr val="windowText" lastClr="000000"/>
      </a:dk1>
      <a:lt1>
        <a:sysClr val="window" lastClr="FFFFFF"/>
      </a:lt1>
      <a:dk2>
        <a:srgbClr val="7E8C97"/>
      </a:dk2>
      <a:lt2>
        <a:srgbClr val="A6A6A6"/>
      </a:lt2>
      <a:accent1>
        <a:srgbClr val="2A60AA"/>
      </a:accent1>
      <a:accent2>
        <a:srgbClr val="2690C1"/>
      </a:accent2>
      <a:accent3>
        <a:srgbClr val="24AFB7"/>
      </a:accent3>
      <a:accent4>
        <a:srgbClr val="263FC1"/>
      </a:accent4>
      <a:accent5>
        <a:srgbClr val="4472C4"/>
      </a:accent5>
      <a:accent6>
        <a:srgbClr val="A6A6A6"/>
      </a:accent6>
      <a:hlink>
        <a:srgbClr val="5A5A5A"/>
      </a:hlink>
      <a:folHlink>
        <a:srgbClr val="48A1FA"/>
      </a:folHlink>
    </a:clrScheme>
    <a:fontScheme name="SMC 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MC" id="{60C25F77-9737-43AB-9064-DBD1CC21404E}" vid="{64EE948B-29F8-4328-9BCB-94AD85AD56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9EFE7-9052-456A-90B9-4243F4E7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C:\Users\kuerschner\AppData\Local\Microsoft\Windows\Temporary Internet Files\Content.Outlook\4M2LS2M2\2018_03_05_Presseinformation.dotx</Template>
  <TotalTime>0</TotalTime>
  <Pages>5</Pages>
  <Words>961</Words>
  <Characters>6521</Characters>
  <Application>Microsoft Office Word</Application>
  <DocSecurity>0</DocSecurity>
  <Lines>135</Lines>
  <Paragraphs>20</Paragraphs>
  <ScaleCrop>false</ScaleCrop>
  <HeadingPairs>
    <vt:vector size="2" baseType="variant">
      <vt:variant>
        <vt:lpstr>Titel</vt:lpstr>
      </vt:variant>
      <vt:variant>
        <vt:i4>1</vt:i4>
      </vt:variant>
    </vt:vector>
  </HeadingPairs>
  <TitlesOfParts>
    <vt:vector size="1" baseType="lpstr">
      <vt:lpstr>SMC Presseinformation</vt:lpstr>
    </vt:vector>
  </TitlesOfParts>
  <Manager/>
  <Company>SMC Deutschland</Company>
  <LinksUpToDate>false</LinksUpToDate>
  <CharactersWithSpaces>7482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 Presseinformation</dc:title>
  <dc:subject/>
  <dc:creator/>
  <cp:keywords/>
  <dc:description/>
  <cp:lastModifiedBy>Daniel Burghardt | PSM&amp;W</cp:lastModifiedBy>
  <cp:revision>5</cp:revision>
  <cp:lastPrinted>2020-08-19T13:25:00Z</cp:lastPrinted>
  <dcterms:created xsi:type="dcterms:W3CDTF">2022-04-29T07:11:00Z</dcterms:created>
  <dcterms:modified xsi:type="dcterms:W3CDTF">2022-04-29T08:25:00Z</dcterms:modified>
  <cp:category/>
</cp:coreProperties>
</file>