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D57E4" w14:textId="77777777" w:rsidR="0062542D" w:rsidRPr="0062542D" w:rsidRDefault="00C01362" w:rsidP="0062542D">
      <w:pPr>
        <w:pStyle w:val="SMCTemplate"/>
        <w:spacing w:before="0" w:after="0"/>
        <w:jc w:val="right"/>
        <w:rPr>
          <w:sz w:val="44"/>
          <w:szCs w:val="44"/>
        </w:rPr>
      </w:pPr>
      <w:r w:rsidRPr="0062542D">
        <w:rPr>
          <w:sz w:val="44"/>
          <w:szCs w:val="44"/>
        </w:rPr>
        <w:t>Presseinformation</w:t>
      </w:r>
    </w:p>
    <w:p w14:paraId="7651B8B1" w14:textId="090456CF" w:rsidR="0062542D" w:rsidRPr="0062542D" w:rsidRDefault="005E052A" w:rsidP="0062542D">
      <w:pPr>
        <w:spacing w:before="120"/>
        <w:jc w:val="right"/>
      </w:pPr>
      <w:r>
        <w:t xml:space="preserve">Egelsbach, </w:t>
      </w:r>
      <w:r w:rsidR="009364B6">
        <w:t>November</w:t>
      </w:r>
      <w:r w:rsidR="00C71F1C">
        <w:t xml:space="preserve"> </w:t>
      </w:r>
      <w:r w:rsidR="004E0FED">
        <w:t>20</w:t>
      </w:r>
      <w:r w:rsidR="002537F4">
        <w:t>2</w:t>
      </w:r>
      <w:r w:rsidR="00514E42">
        <w:t>1</w:t>
      </w:r>
    </w:p>
    <w:p w14:paraId="6FE2960A" w14:textId="77777777" w:rsidR="004D25B1" w:rsidRPr="004D25B1" w:rsidRDefault="004D25B1" w:rsidP="004D25B1">
      <w:pPr>
        <w:pStyle w:val="SMCUntertitel"/>
        <w:spacing w:after="0"/>
        <w:rPr>
          <w:b/>
          <w:sz w:val="30"/>
          <w:szCs w:val="30"/>
        </w:rPr>
      </w:pPr>
    </w:p>
    <w:p w14:paraId="38274999" w14:textId="27A4FF57" w:rsidR="0062542D" w:rsidRDefault="00F86C01" w:rsidP="004D25B1">
      <w:pPr>
        <w:pStyle w:val="SMCUntertitel"/>
        <w:spacing w:before="0" w:after="0"/>
        <w:rPr>
          <w:b/>
          <w:sz w:val="30"/>
          <w:szCs w:val="30"/>
        </w:rPr>
      </w:pPr>
      <w:bookmarkStart w:id="0" w:name="_Hlk66370113"/>
      <w:bookmarkStart w:id="1" w:name="_Hlk66369236"/>
      <w:r>
        <w:rPr>
          <w:b/>
          <w:sz w:val="30"/>
          <w:szCs w:val="30"/>
        </w:rPr>
        <w:t xml:space="preserve">Spart </w:t>
      </w:r>
      <w:r w:rsidR="00EE10DE">
        <w:rPr>
          <w:b/>
          <w:sz w:val="30"/>
          <w:szCs w:val="30"/>
        </w:rPr>
        <w:t xml:space="preserve">Zeit und </w:t>
      </w:r>
      <w:r>
        <w:rPr>
          <w:b/>
          <w:sz w:val="30"/>
          <w:szCs w:val="30"/>
        </w:rPr>
        <w:t>Energie</w:t>
      </w:r>
      <w:r w:rsidR="00E91BFF">
        <w:rPr>
          <w:b/>
          <w:sz w:val="30"/>
          <w:szCs w:val="30"/>
        </w:rPr>
        <w:t xml:space="preserve">: </w:t>
      </w:r>
      <w:bookmarkEnd w:id="0"/>
      <w:r w:rsidR="003A4DD9">
        <w:rPr>
          <w:b/>
          <w:sz w:val="30"/>
          <w:szCs w:val="30"/>
        </w:rPr>
        <w:t xml:space="preserve">Neues </w:t>
      </w:r>
      <w:r w:rsidR="00221544">
        <w:rPr>
          <w:b/>
          <w:sz w:val="30"/>
          <w:szCs w:val="30"/>
        </w:rPr>
        <w:t xml:space="preserve">Kühl- und Temperiergerät </w:t>
      </w:r>
      <w:r w:rsidR="00F00F7D">
        <w:rPr>
          <w:b/>
          <w:sz w:val="30"/>
          <w:szCs w:val="30"/>
        </w:rPr>
        <w:t xml:space="preserve">der </w:t>
      </w:r>
      <w:r w:rsidR="00221544">
        <w:rPr>
          <w:b/>
          <w:sz w:val="30"/>
          <w:szCs w:val="30"/>
        </w:rPr>
        <w:t xml:space="preserve">Serie </w:t>
      </w:r>
      <w:r w:rsidR="003A4DD9">
        <w:rPr>
          <w:b/>
          <w:sz w:val="30"/>
          <w:szCs w:val="30"/>
        </w:rPr>
        <w:t>HRZ-F</w:t>
      </w:r>
      <w:r w:rsidR="00221544">
        <w:rPr>
          <w:b/>
          <w:sz w:val="30"/>
          <w:szCs w:val="30"/>
        </w:rPr>
        <w:t xml:space="preserve"> </w:t>
      </w:r>
      <w:r w:rsidR="008F40D6">
        <w:rPr>
          <w:b/>
          <w:sz w:val="30"/>
          <w:szCs w:val="30"/>
        </w:rPr>
        <w:t>senkt</w:t>
      </w:r>
      <w:r w:rsidR="003A4DD9">
        <w:rPr>
          <w:b/>
          <w:sz w:val="30"/>
          <w:szCs w:val="30"/>
        </w:rPr>
        <w:t xml:space="preserve"> </w:t>
      </w:r>
      <w:r>
        <w:rPr>
          <w:b/>
          <w:sz w:val="30"/>
          <w:szCs w:val="30"/>
        </w:rPr>
        <w:t xml:space="preserve">den </w:t>
      </w:r>
      <w:r w:rsidR="003A4DD9">
        <w:rPr>
          <w:b/>
          <w:sz w:val="30"/>
          <w:szCs w:val="30"/>
        </w:rPr>
        <w:t>Ressourcenaufwand</w:t>
      </w:r>
      <w:r w:rsidR="008F40D6">
        <w:rPr>
          <w:b/>
          <w:sz w:val="30"/>
          <w:szCs w:val="30"/>
        </w:rPr>
        <w:t xml:space="preserve"> erheblich</w:t>
      </w:r>
    </w:p>
    <w:p w14:paraId="563F509E" w14:textId="3D96F2F4" w:rsidR="007D183E" w:rsidRDefault="007D183E" w:rsidP="0062542D">
      <w:pPr>
        <w:pStyle w:val="SMCUntertitel"/>
        <w:spacing w:before="120" w:after="0"/>
        <w:rPr>
          <w:b/>
          <w:sz w:val="30"/>
          <w:szCs w:val="30"/>
        </w:rPr>
      </w:pPr>
    </w:p>
    <w:p w14:paraId="508C2D13" w14:textId="407470A7" w:rsidR="00E91BFF" w:rsidRPr="006D03C2" w:rsidRDefault="004E68B5" w:rsidP="00E12492">
      <w:pPr>
        <w:spacing w:line="360" w:lineRule="atLeast"/>
        <w:rPr>
          <w:rFonts w:asciiTheme="majorHAnsi" w:eastAsiaTheme="majorEastAsia" w:hAnsiTheme="majorHAnsi" w:cstheme="majorBidi"/>
          <w:b/>
          <w:szCs w:val="32"/>
          <w:lang w:val="de"/>
        </w:rPr>
      </w:pPr>
      <w:bookmarkStart w:id="2" w:name="_Hlk66368572"/>
      <w:bookmarkEnd w:id="1"/>
      <w:r>
        <w:rPr>
          <w:rFonts w:asciiTheme="majorHAnsi" w:eastAsiaTheme="majorEastAsia" w:hAnsiTheme="majorHAnsi" w:cstheme="majorBidi"/>
          <w:b/>
          <w:bCs/>
          <w:szCs w:val="32"/>
        </w:rPr>
        <w:t xml:space="preserve">Damit </w:t>
      </w:r>
      <w:r w:rsidR="00BB0C51">
        <w:rPr>
          <w:rFonts w:asciiTheme="majorHAnsi" w:eastAsiaTheme="majorEastAsia" w:hAnsiTheme="majorHAnsi" w:cstheme="majorBidi"/>
          <w:b/>
          <w:bCs/>
          <w:szCs w:val="32"/>
        </w:rPr>
        <w:t xml:space="preserve">in Hochleistungsbranchen </w:t>
      </w:r>
      <w:r w:rsidR="007C25BB">
        <w:rPr>
          <w:rFonts w:asciiTheme="majorHAnsi" w:eastAsiaTheme="majorEastAsia" w:hAnsiTheme="majorHAnsi" w:cstheme="majorBidi"/>
          <w:b/>
          <w:bCs/>
          <w:szCs w:val="32"/>
        </w:rPr>
        <w:t>beispielsweise</w:t>
      </w:r>
      <w:r w:rsidR="00BB0C51">
        <w:rPr>
          <w:rFonts w:asciiTheme="majorHAnsi" w:eastAsiaTheme="majorEastAsia" w:hAnsiTheme="majorHAnsi" w:cstheme="majorBidi"/>
          <w:b/>
          <w:bCs/>
          <w:szCs w:val="32"/>
        </w:rPr>
        <w:t xml:space="preserve"> </w:t>
      </w:r>
      <w:r w:rsidR="00DC1451" w:rsidRPr="001B6E9E">
        <w:rPr>
          <w:rFonts w:asciiTheme="majorHAnsi" w:eastAsiaTheme="majorEastAsia" w:hAnsiTheme="majorHAnsi" w:cstheme="majorBidi"/>
          <w:b/>
          <w:bCs/>
          <w:szCs w:val="32"/>
        </w:rPr>
        <w:t>Laser</w:t>
      </w:r>
      <w:r w:rsidR="00BB0C51">
        <w:rPr>
          <w:rFonts w:asciiTheme="majorHAnsi" w:eastAsiaTheme="majorEastAsia" w:hAnsiTheme="majorHAnsi" w:cstheme="majorBidi"/>
          <w:b/>
          <w:bCs/>
          <w:szCs w:val="32"/>
        </w:rPr>
        <w:t xml:space="preserve">anwendungen, </w:t>
      </w:r>
      <w:r w:rsidRPr="001B6E9E">
        <w:rPr>
          <w:rFonts w:asciiTheme="majorHAnsi" w:eastAsiaTheme="majorEastAsia" w:hAnsiTheme="majorHAnsi" w:cstheme="majorBidi"/>
          <w:b/>
          <w:bCs/>
          <w:szCs w:val="32"/>
        </w:rPr>
        <w:t xml:space="preserve">Verpackungslinien </w:t>
      </w:r>
      <w:r w:rsidR="00BB0C51">
        <w:rPr>
          <w:rFonts w:asciiTheme="majorHAnsi" w:eastAsiaTheme="majorEastAsia" w:hAnsiTheme="majorHAnsi" w:cstheme="majorBidi"/>
          <w:b/>
          <w:bCs/>
          <w:szCs w:val="32"/>
        </w:rPr>
        <w:t xml:space="preserve">oder digitale Röntgengeräte </w:t>
      </w:r>
      <w:r w:rsidR="007C25BB">
        <w:rPr>
          <w:rFonts w:asciiTheme="majorHAnsi" w:eastAsiaTheme="majorEastAsia" w:hAnsiTheme="majorHAnsi" w:cstheme="majorBidi"/>
          <w:b/>
          <w:bCs/>
          <w:szCs w:val="32"/>
        </w:rPr>
        <w:t>reibungslos</w:t>
      </w:r>
      <w:r w:rsidR="00DC1451">
        <w:rPr>
          <w:rFonts w:asciiTheme="majorHAnsi" w:eastAsiaTheme="majorEastAsia" w:hAnsiTheme="majorHAnsi" w:cstheme="majorBidi"/>
          <w:b/>
          <w:bCs/>
          <w:szCs w:val="32"/>
        </w:rPr>
        <w:t xml:space="preserve"> </w:t>
      </w:r>
      <w:r w:rsidR="007C25BB">
        <w:rPr>
          <w:rFonts w:asciiTheme="majorHAnsi" w:eastAsiaTheme="majorEastAsia" w:hAnsiTheme="majorHAnsi" w:cstheme="majorBidi"/>
          <w:b/>
          <w:bCs/>
          <w:szCs w:val="32"/>
        </w:rPr>
        <w:t>funktionieren</w:t>
      </w:r>
      <w:r w:rsidR="00DC1451">
        <w:rPr>
          <w:rFonts w:asciiTheme="majorHAnsi" w:eastAsiaTheme="majorEastAsia" w:hAnsiTheme="majorHAnsi" w:cstheme="majorBidi"/>
          <w:b/>
          <w:bCs/>
          <w:szCs w:val="32"/>
        </w:rPr>
        <w:t xml:space="preserve"> können, sorgen </w:t>
      </w:r>
      <w:r w:rsidR="00DC1451" w:rsidRPr="00DC1451">
        <w:rPr>
          <w:rFonts w:asciiTheme="majorHAnsi" w:eastAsiaTheme="majorEastAsia" w:hAnsiTheme="majorHAnsi" w:cstheme="majorBidi"/>
          <w:b/>
          <w:bCs/>
          <w:szCs w:val="32"/>
        </w:rPr>
        <w:t xml:space="preserve">Kühl- und Temperiergeräte </w:t>
      </w:r>
      <w:r w:rsidR="00DC1451">
        <w:rPr>
          <w:rFonts w:asciiTheme="majorHAnsi" w:eastAsiaTheme="majorEastAsia" w:hAnsiTheme="majorHAnsi" w:cstheme="majorBidi"/>
          <w:b/>
          <w:bCs/>
          <w:szCs w:val="32"/>
        </w:rPr>
        <w:t>für</w:t>
      </w:r>
      <w:r w:rsidR="003D218E">
        <w:rPr>
          <w:rFonts w:asciiTheme="majorHAnsi" w:eastAsiaTheme="majorEastAsia" w:hAnsiTheme="majorHAnsi" w:cstheme="majorBidi"/>
          <w:b/>
          <w:bCs/>
          <w:szCs w:val="32"/>
        </w:rPr>
        <w:t xml:space="preserve"> </w:t>
      </w:r>
      <w:r w:rsidR="00922CEF">
        <w:rPr>
          <w:rFonts w:asciiTheme="majorHAnsi" w:eastAsiaTheme="majorEastAsia" w:hAnsiTheme="majorHAnsi" w:cstheme="majorBidi"/>
          <w:b/>
          <w:bCs/>
          <w:szCs w:val="32"/>
        </w:rPr>
        <w:t>präzise Temperaturverhältnisse</w:t>
      </w:r>
      <w:r w:rsidR="00DC1451">
        <w:rPr>
          <w:rFonts w:asciiTheme="majorHAnsi" w:eastAsiaTheme="majorEastAsia" w:hAnsiTheme="majorHAnsi" w:cstheme="majorBidi"/>
          <w:b/>
          <w:bCs/>
          <w:szCs w:val="32"/>
        </w:rPr>
        <w:t xml:space="preserve"> und </w:t>
      </w:r>
      <w:r w:rsidR="007C25BB">
        <w:rPr>
          <w:rFonts w:asciiTheme="majorHAnsi" w:eastAsiaTheme="majorEastAsia" w:hAnsiTheme="majorHAnsi" w:cstheme="majorBidi"/>
          <w:b/>
          <w:bCs/>
          <w:szCs w:val="32"/>
        </w:rPr>
        <w:t xml:space="preserve">eine </w:t>
      </w:r>
      <w:r w:rsidR="002304BF">
        <w:rPr>
          <w:rFonts w:asciiTheme="majorHAnsi" w:eastAsiaTheme="majorEastAsia" w:hAnsiTheme="majorHAnsi" w:cstheme="majorBidi"/>
          <w:b/>
          <w:bCs/>
          <w:szCs w:val="32"/>
        </w:rPr>
        <w:t>hohe</w:t>
      </w:r>
      <w:r w:rsidR="00DC1451">
        <w:rPr>
          <w:rFonts w:asciiTheme="majorHAnsi" w:eastAsiaTheme="majorEastAsia" w:hAnsiTheme="majorHAnsi" w:cstheme="majorBidi"/>
          <w:b/>
          <w:bCs/>
          <w:szCs w:val="32"/>
        </w:rPr>
        <w:t xml:space="preserve"> </w:t>
      </w:r>
      <w:r w:rsidR="001B6E9E">
        <w:rPr>
          <w:rFonts w:asciiTheme="majorHAnsi" w:eastAsiaTheme="majorEastAsia" w:hAnsiTheme="majorHAnsi" w:cstheme="majorBidi"/>
          <w:b/>
          <w:bCs/>
          <w:szCs w:val="32"/>
        </w:rPr>
        <w:t>Prozesssicherheit.</w:t>
      </w:r>
      <w:r w:rsidR="001B6E9E" w:rsidRPr="001B6E9E">
        <w:rPr>
          <w:rFonts w:asciiTheme="majorHAnsi" w:eastAsiaTheme="majorEastAsia" w:hAnsiTheme="majorHAnsi" w:cstheme="majorBidi"/>
          <w:b/>
          <w:bCs/>
          <w:szCs w:val="32"/>
        </w:rPr>
        <w:t xml:space="preserve"> </w:t>
      </w:r>
      <w:r w:rsidR="007C25BB">
        <w:rPr>
          <w:rFonts w:asciiTheme="majorHAnsi" w:eastAsiaTheme="majorEastAsia" w:hAnsiTheme="majorHAnsi" w:cstheme="majorBidi"/>
          <w:b/>
          <w:szCs w:val="32"/>
          <w:lang w:val="de"/>
        </w:rPr>
        <w:t xml:space="preserve">Mit der </w:t>
      </w:r>
      <w:r w:rsidR="006D03C2">
        <w:rPr>
          <w:rFonts w:asciiTheme="majorHAnsi" w:eastAsiaTheme="majorEastAsia" w:hAnsiTheme="majorHAnsi" w:cstheme="majorBidi"/>
          <w:b/>
          <w:szCs w:val="32"/>
          <w:lang w:val="de"/>
        </w:rPr>
        <w:t xml:space="preserve">neuen </w:t>
      </w:r>
      <w:r w:rsidR="007C25BB">
        <w:rPr>
          <w:rFonts w:asciiTheme="majorHAnsi" w:eastAsiaTheme="majorEastAsia" w:hAnsiTheme="majorHAnsi" w:cstheme="majorBidi"/>
          <w:b/>
          <w:szCs w:val="32"/>
          <w:lang w:val="de"/>
        </w:rPr>
        <w:t xml:space="preserve">Serie </w:t>
      </w:r>
      <w:r w:rsidR="007C25BB" w:rsidRPr="00DC1451">
        <w:rPr>
          <w:rFonts w:asciiTheme="majorHAnsi" w:eastAsiaTheme="majorEastAsia" w:hAnsiTheme="majorHAnsi" w:cstheme="majorBidi"/>
          <w:b/>
          <w:szCs w:val="32"/>
        </w:rPr>
        <w:t>HRZ-F</w:t>
      </w:r>
      <w:r w:rsidR="007C25BB">
        <w:rPr>
          <w:rFonts w:asciiTheme="majorHAnsi" w:eastAsiaTheme="majorEastAsia" w:hAnsiTheme="majorHAnsi" w:cstheme="majorBidi"/>
          <w:b/>
          <w:szCs w:val="32"/>
          <w:lang w:val="de"/>
        </w:rPr>
        <w:t xml:space="preserve"> </w:t>
      </w:r>
      <w:r w:rsidR="007C25BB">
        <w:rPr>
          <w:rFonts w:asciiTheme="majorHAnsi" w:eastAsiaTheme="majorEastAsia" w:hAnsiTheme="majorHAnsi" w:cstheme="majorBidi"/>
          <w:b/>
          <w:bCs/>
          <w:szCs w:val="32"/>
        </w:rPr>
        <w:t xml:space="preserve">stellt der </w:t>
      </w:r>
      <w:r w:rsidR="001B6E9E">
        <w:rPr>
          <w:rFonts w:asciiTheme="majorHAnsi" w:eastAsiaTheme="majorEastAsia" w:hAnsiTheme="majorHAnsi" w:cstheme="majorBidi"/>
          <w:b/>
          <w:bCs/>
          <w:szCs w:val="32"/>
        </w:rPr>
        <w:t>Automatisierungsspezialist</w:t>
      </w:r>
      <w:r w:rsidR="007C25BB">
        <w:rPr>
          <w:rFonts w:asciiTheme="majorHAnsi" w:eastAsiaTheme="majorEastAsia" w:hAnsiTheme="majorHAnsi" w:cstheme="majorBidi"/>
          <w:b/>
          <w:bCs/>
          <w:szCs w:val="32"/>
        </w:rPr>
        <w:t xml:space="preserve"> </w:t>
      </w:r>
      <w:r w:rsidR="00A7476C">
        <w:rPr>
          <w:rFonts w:asciiTheme="majorHAnsi" w:eastAsiaTheme="majorEastAsia" w:hAnsiTheme="majorHAnsi" w:cstheme="majorBidi"/>
          <w:b/>
          <w:szCs w:val="32"/>
          <w:lang w:val="de"/>
        </w:rPr>
        <w:t xml:space="preserve">SMC </w:t>
      </w:r>
      <w:r w:rsidR="006D03C2">
        <w:rPr>
          <w:rFonts w:asciiTheme="majorHAnsi" w:eastAsiaTheme="majorEastAsia" w:hAnsiTheme="majorHAnsi" w:cstheme="majorBidi"/>
          <w:b/>
          <w:szCs w:val="32"/>
          <w:lang w:val="de"/>
        </w:rPr>
        <w:t xml:space="preserve">jetzt </w:t>
      </w:r>
      <w:r w:rsidR="00221544">
        <w:rPr>
          <w:rFonts w:asciiTheme="majorHAnsi" w:eastAsiaTheme="majorEastAsia" w:hAnsiTheme="majorHAnsi" w:cstheme="majorBidi"/>
          <w:b/>
          <w:szCs w:val="32"/>
          <w:lang w:val="de"/>
        </w:rPr>
        <w:t>ein</w:t>
      </w:r>
      <w:r w:rsidR="00DC1451">
        <w:rPr>
          <w:rFonts w:asciiTheme="majorHAnsi" w:eastAsiaTheme="majorEastAsia" w:hAnsiTheme="majorHAnsi" w:cstheme="majorBidi"/>
          <w:b/>
          <w:szCs w:val="32"/>
          <w:lang w:val="de"/>
        </w:rPr>
        <w:t xml:space="preserve">e </w:t>
      </w:r>
      <w:r w:rsidR="007C25BB">
        <w:rPr>
          <w:rFonts w:asciiTheme="majorHAnsi" w:eastAsiaTheme="majorEastAsia" w:hAnsiTheme="majorHAnsi" w:cstheme="majorBidi"/>
          <w:b/>
          <w:szCs w:val="32"/>
          <w:lang w:val="de"/>
        </w:rPr>
        <w:t xml:space="preserve">besonders ökonomische </w:t>
      </w:r>
      <w:r w:rsidR="003E7565">
        <w:rPr>
          <w:rFonts w:asciiTheme="majorHAnsi" w:eastAsiaTheme="majorEastAsia" w:hAnsiTheme="majorHAnsi" w:cstheme="majorBidi"/>
          <w:b/>
          <w:szCs w:val="32"/>
          <w:lang w:val="de"/>
        </w:rPr>
        <w:t xml:space="preserve">wie ökologische </w:t>
      </w:r>
      <w:r w:rsidR="00DC1451">
        <w:rPr>
          <w:rFonts w:asciiTheme="majorHAnsi" w:eastAsiaTheme="majorEastAsia" w:hAnsiTheme="majorHAnsi" w:cstheme="majorBidi"/>
          <w:b/>
          <w:szCs w:val="32"/>
          <w:lang w:val="de"/>
        </w:rPr>
        <w:t>Lösung</w:t>
      </w:r>
      <w:r w:rsidR="007C25BB">
        <w:rPr>
          <w:rFonts w:asciiTheme="majorHAnsi" w:eastAsiaTheme="majorEastAsia" w:hAnsiTheme="majorHAnsi" w:cstheme="majorBidi"/>
          <w:b/>
          <w:szCs w:val="32"/>
          <w:lang w:val="de"/>
        </w:rPr>
        <w:t xml:space="preserve"> bereit</w:t>
      </w:r>
      <w:r w:rsidR="003E7565">
        <w:rPr>
          <w:rFonts w:asciiTheme="majorHAnsi" w:eastAsiaTheme="majorEastAsia" w:hAnsiTheme="majorHAnsi" w:cstheme="majorBidi"/>
          <w:b/>
          <w:szCs w:val="32"/>
          <w:lang w:val="de"/>
        </w:rPr>
        <w:t>.</w:t>
      </w:r>
      <w:r w:rsidR="00DC1451">
        <w:rPr>
          <w:rFonts w:asciiTheme="majorHAnsi" w:eastAsiaTheme="majorEastAsia" w:hAnsiTheme="majorHAnsi" w:cstheme="majorBidi"/>
          <w:b/>
          <w:szCs w:val="32"/>
          <w:lang w:val="de"/>
        </w:rPr>
        <w:t xml:space="preserve"> </w:t>
      </w:r>
      <w:r w:rsidR="003E7565">
        <w:rPr>
          <w:rFonts w:asciiTheme="majorHAnsi" w:eastAsiaTheme="majorEastAsia" w:hAnsiTheme="majorHAnsi" w:cstheme="majorBidi"/>
          <w:b/>
          <w:szCs w:val="32"/>
          <w:lang w:val="de"/>
        </w:rPr>
        <w:t xml:space="preserve">Sie </w:t>
      </w:r>
      <w:r w:rsidR="00922CEF">
        <w:rPr>
          <w:rFonts w:asciiTheme="majorHAnsi" w:eastAsiaTheme="majorEastAsia" w:hAnsiTheme="majorHAnsi" w:cstheme="majorBidi"/>
          <w:b/>
          <w:szCs w:val="32"/>
          <w:lang w:val="de"/>
        </w:rPr>
        <w:t xml:space="preserve">ist </w:t>
      </w:r>
      <w:r w:rsidR="007C25BB">
        <w:rPr>
          <w:rFonts w:asciiTheme="majorHAnsi" w:eastAsiaTheme="majorEastAsia" w:hAnsiTheme="majorHAnsi" w:cstheme="majorBidi"/>
          <w:b/>
          <w:szCs w:val="32"/>
          <w:lang w:val="de"/>
        </w:rPr>
        <w:t xml:space="preserve">konform </w:t>
      </w:r>
      <w:r w:rsidR="00922CEF">
        <w:rPr>
          <w:rFonts w:asciiTheme="majorHAnsi" w:eastAsiaTheme="majorEastAsia" w:hAnsiTheme="majorHAnsi" w:cstheme="majorBidi"/>
          <w:b/>
          <w:szCs w:val="32"/>
          <w:lang w:val="de"/>
        </w:rPr>
        <w:t xml:space="preserve">mit </w:t>
      </w:r>
      <w:r w:rsidR="007C25BB">
        <w:rPr>
          <w:rFonts w:asciiTheme="majorHAnsi" w:eastAsiaTheme="majorEastAsia" w:hAnsiTheme="majorHAnsi" w:cstheme="majorBidi"/>
          <w:b/>
          <w:szCs w:val="32"/>
          <w:lang w:val="de"/>
        </w:rPr>
        <w:t xml:space="preserve">der </w:t>
      </w:r>
      <w:r w:rsidR="00922CEF">
        <w:rPr>
          <w:rFonts w:asciiTheme="majorHAnsi" w:eastAsiaTheme="majorEastAsia" w:hAnsiTheme="majorHAnsi" w:cstheme="majorBidi"/>
          <w:b/>
          <w:szCs w:val="32"/>
          <w:lang w:val="de"/>
        </w:rPr>
        <w:t xml:space="preserve">Europäischen </w:t>
      </w:r>
      <w:r w:rsidR="007C25BB">
        <w:rPr>
          <w:rFonts w:asciiTheme="majorHAnsi" w:eastAsiaTheme="majorEastAsia" w:hAnsiTheme="majorHAnsi" w:cstheme="majorBidi"/>
          <w:b/>
          <w:szCs w:val="32"/>
          <w:lang w:val="de"/>
        </w:rPr>
        <w:t xml:space="preserve">F-Gas-Verordnung und </w:t>
      </w:r>
      <w:r w:rsidR="003E7565">
        <w:rPr>
          <w:rFonts w:asciiTheme="majorHAnsi" w:eastAsiaTheme="majorEastAsia" w:hAnsiTheme="majorHAnsi" w:cstheme="majorBidi"/>
          <w:b/>
          <w:szCs w:val="32"/>
          <w:lang w:val="de"/>
        </w:rPr>
        <w:t xml:space="preserve">reduziert </w:t>
      </w:r>
      <w:r w:rsidR="00EE10DE">
        <w:rPr>
          <w:rFonts w:asciiTheme="majorHAnsi" w:eastAsiaTheme="majorEastAsia" w:hAnsiTheme="majorHAnsi" w:cstheme="majorBidi"/>
          <w:b/>
          <w:szCs w:val="32"/>
          <w:lang w:val="de"/>
        </w:rPr>
        <w:t>dank effizient</w:t>
      </w:r>
      <w:r w:rsidR="00922CEF">
        <w:rPr>
          <w:rFonts w:asciiTheme="majorHAnsi" w:eastAsiaTheme="majorEastAsia" w:hAnsiTheme="majorHAnsi" w:cstheme="majorBidi"/>
          <w:b/>
          <w:szCs w:val="32"/>
          <w:lang w:val="de"/>
        </w:rPr>
        <w:t>er</w:t>
      </w:r>
      <w:r w:rsidR="00EE10DE">
        <w:rPr>
          <w:rFonts w:asciiTheme="majorHAnsi" w:eastAsiaTheme="majorEastAsia" w:hAnsiTheme="majorHAnsi" w:cstheme="majorBidi"/>
          <w:b/>
          <w:szCs w:val="32"/>
          <w:lang w:val="de"/>
        </w:rPr>
        <w:t xml:space="preserve"> Komponenten </w:t>
      </w:r>
      <w:r w:rsidR="006D03C2">
        <w:rPr>
          <w:rFonts w:asciiTheme="majorHAnsi" w:eastAsiaTheme="majorEastAsia" w:hAnsiTheme="majorHAnsi" w:cstheme="majorBidi"/>
          <w:b/>
          <w:szCs w:val="32"/>
          <w:lang w:val="de"/>
        </w:rPr>
        <w:t xml:space="preserve">neben dem </w:t>
      </w:r>
      <w:r w:rsidR="00DC1451">
        <w:rPr>
          <w:rFonts w:asciiTheme="majorHAnsi" w:eastAsiaTheme="majorEastAsia" w:hAnsiTheme="majorHAnsi" w:cstheme="majorBidi"/>
          <w:b/>
          <w:szCs w:val="32"/>
          <w:lang w:val="de"/>
        </w:rPr>
        <w:t xml:space="preserve">Wartungsaufwand </w:t>
      </w:r>
      <w:r w:rsidR="007C25BB">
        <w:rPr>
          <w:rFonts w:asciiTheme="majorHAnsi" w:eastAsiaTheme="majorEastAsia" w:hAnsiTheme="majorHAnsi" w:cstheme="majorBidi"/>
          <w:b/>
          <w:szCs w:val="32"/>
          <w:lang w:val="de"/>
        </w:rPr>
        <w:t xml:space="preserve">auch </w:t>
      </w:r>
      <w:r w:rsidR="002304BF">
        <w:rPr>
          <w:rFonts w:asciiTheme="majorHAnsi" w:eastAsiaTheme="majorEastAsia" w:hAnsiTheme="majorHAnsi" w:cstheme="majorBidi"/>
          <w:b/>
          <w:szCs w:val="32"/>
          <w:lang w:val="de"/>
        </w:rPr>
        <w:t xml:space="preserve">den Energieverbrauch um bis zu </w:t>
      </w:r>
      <w:r w:rsidR="005F71B1">
        <w:rPr>
          <w:rFonts w:asciiTheme="majorHAnsi" w:eastAsiaTheme="majorEastAsia" w:hAnsiTheme="majorHAnsi" w:cstheme="majorBidi"/>
          <w:b/>
          <w:szCs w:val="32"/>
          <w:lang w:val="de"/>
        </w:rPr>
        <w:t>65 %</w:t>
      </w:r>
      <w:r w:rsidR="002304BF">
        <w:rPr>
          <w:rFonts w:asciiTheme="majorHAnsi" w:eastAsiaTheme="majorEastAsia" w:hAnsiTheme="majorHAnsi" w:cstheme="majorBidi"/>
          <w:b/>
          <w:szCs w:val="32"/>
          <w:lang w:val="de"/>
        </w:rPr>
        <w:t xml:space="preserve"> – und </w:t>
      </w:r>
      <w:r w:rsidR="003E7565">
        <w:rPr>
          <w:rFonts w:asciiTheme="majorHAnsi" w:eastAsiaTheme="majorEastAsia" w:hAnsiTheme="majorHAnsi" w:cstheme="majorBidi"/>
          <w:b/>
          <w:szCs w:val="32"/>
          <w:lang w:val="de"/>
        </w:rPr>
        <w:t xml:space="preserve">spart </w:t>
      </w:r>
      <w:r w:rsidR="00CD31DD">
        <w:rPr>
          <w:rFonts w:asciiTheme="majorHAnsi" w:eastAsiaTheme="majorEastAsia" w:hAnsiTheme="majorHAnsi" w:cstheme="majorBidi"/>
          <w:b/>
          <w:szCs w:val="32"/>
          <w:lang w:val="de"/>
        </w:rPr>
        <w:t>damit</w:t>
      </w:r>
      <w:r w:rsidR="002304BF">
        <w:rPr>
          <w:rFonts w:asciiTheme="majorHAnsi" w:eastAsiaTheme="majorEastAsia" w:hAnsiTheme="majorHAnsi" w:cstheme="majorBidi"/>
          <w:b/>
          <w:szCs w:val="32"/>
          <w:lang w:val="de"/>
        </w:rPr>
        <w:t xml:space="preserve"> </w:t>
      </w:r>
      <w:r w:rsidR="00CD31DD">
        <w:rPr>
          <w:rFonts w:asciiTheme="majorHAnsi" w:eastAsiaTheme="majorEastAsia" w:hAnsiTheme="majorHAnsi" w:cstheme="majorBidi"/>
          <w:b/>
          <w:szCs w:val="32"/>
          <w:lang w:val="de"/>
        </w:rPr>
        <w:t xml:space="preserve">wertvolle </w:t>
      </w:r>
      <w:r w:rsidR="002304BF">
        <w:rPr>
          <w:rFonts w:asciiTheme="majorHAnsi" w:eastAsiaTheme="majorEastAsia" w:hAnsiTheme="majorHAnsi" w:cstheme="majorBidi"/>
          <w:b/>
          <w:szCs w:val="32"/>
          <w:lang w:val="de"/>
        </w:rPr>
        <w:t xml:space="preserve">Zeit </w:t>
      </w:r>
      <w:r w:rsidR="00CD31DD">
        <w:rPr>
          <w:rFonts w:asciiTheme="majorHAnsi" w:eastAsiaTheme="majorEastAsia" w:hAnsiTheme="majorHAnsi" w:cstheme="majorBidi"/>
          <w:b/>
          <w:szCs w:val="32"/>
          <w:lang w:val="de"/>
        </w:rPr>
        <w:t xml:space="preserve">und </w:t>
      </w:r>
      <w:r w:rsidR="007C25BB">
        <w:rPr>
          <w:rFonts w:asciiTheme="majorHAnsi" w:eastAsiaTheme="majorEastAsia" w:hAnsiTheme="majorHAnsi" w:cstheme="majorBidi"/>
          <w:b/>
          <w:szCs w:val="32"/>
          <w:lang w:val="de"/>
        </w:rPr>
        <w:t>R</w:t>
      </w:r>
      <w:r w:rsidR="00FB59C6">
        <w:rPr>
          <w:rFonts w:asciiTheme="majorHAnsi" w:eastAsiaTheme="majorEastAsia" w:hAnsiTheme="majorHAnsi" w:cstheme="majorBidi"/>
          <w:b/>
          <w:szCs w:val="32"/>
          <w:lang w:val="de"/>
        </w:rPr>
        <w:t>essourcen</w:t>
      </w:r>
      <w:r w:rsidR="002304BF">
        <w:rPr>
          <w:rFonts w:asciiTheme="majorHAnsi" w:eastAsiaTheme="majorEastAsia" w:hAnsiTheme="majorHAnsi" w:cstheme="majorBidi"/>
          <w:b/>
          <w:szCs w:val="32"/>
          <w:lang w:val="de"/>
        </w:rPr>
        <w:t>.</w:t>
      </w:r>
    </w:p>
    <w:p w14:paraId="457090B0" w14:textId="5FE85BAB" w:rsidR="00FB101E" w:rsidRDefault="00DC1451" w:rsidP="005228F5">
      <w:pPr>
        <w:spacing w:line="360" w:lineRule="atLeast"/>
        <w:rPr>
          <w:rFonts w:asciiTheme="majorHAnsi" w:eastAsiaTheme="majorEastAsia" w:hAnsiTheme="majorHAnsi" w:cstheme="majorBidi"/>
          <w:bCs/>
          <w:szCs w:val="32"/>
        </w:rPr>
      </w:pPr>
      <w:bookmarkStart w:id="3" w:name="_Hlk66370181"/>
      <w:bookmarkEnd w:id="2"/>
      <w:r>
        <w:rPr>
          <w:rFonts w:asciiTheme="majorHAnsi" w:eastAsiaTheme="majorEastAsia" w:hAnsiTheme="majorHAnsi" w:cstheme="majorBidi"/>
          <w:szCs w:val="32"/>
        </w:rPr>
        <w:t>Moderne</w:t>
      </w:r>
      <w:r w:rsidR="001B6E9E" w:rsidRPr="001B6E9E">
        <w:rPr>
          <w:rFonts w:asciiTheme="majorHAnsi" w:eastAsiaTheme="majorEastAsia" w:hAnsiTheme="majorHAnsi" w:cstheme="majorBidi"/>
          <w:szCs w:val="32"/>
        </w:rPr>
        <w:t xml:space="preserve"> Kühl- und Temperiergeräte für </w:t>
      </w:r>
      <w:r w:rsidR="001B6E9E" w:rsidRPr="00DC1451">
        <w:rPr>
          <w:rFonts w:asciiTheme="majorHAnsi" w:eastAsiaTheme="majorEastAsia" w:hAnsiTheme="majorHAnsi" w:cstheme="majorBidi"/>
          <w:szCs w:val="32"/>
        </w:rPr>
        <w:t xml:space="preserve">zirkulierende Umlaufmedien </w:t>
      </w:r>
      <w:r w:rsidRPr="00DC1451">
        <w:rPr>
          <w:rFonts w:asciiTheme="majorHAnsi" w:eastAsiaTheme="majorEastAsia" w:hAnsiTheme="majorHAnsi" w:cstheme="majorBidi"/>
          <w:szCs w:val="32"/>
        </w:rPr>
        <w:t xml:space="preserve">sorgen bei zahlreichen Industrie- und Forschungsanwendungen mit Wärmeentwicklung für </w:t>
      </w:r>
      <w:r w:rsidR="00CD31DD">
        <w:rPr>
          <w:rFonts w:asciiTheme="majorHAnsi" w:eastAsiaTheme="majorEastAsia" w:hAnsiTheme="majorHAnsi" w:cstheme="majorBidi"/>
          <w:szCs w:val="32"/>
        </w:rPr>
        <w:t>eine präzise Temperaturregelung</w:t>
      </w:r>
      <w:r w:rsidR="004E68B5" w:rsidRPr="00DC1451">
        <w:rPr>
          <w:rFonts w:asciiTheme="majorHAnsi" w:eastAsiaTheme="majorEastAsia" w:hAnsiTheme="majorHAnsi" w:cstheme="majorBidi"/>
          <w:szCs w:val="32"/>
        </w:rPr>
        <w:t xml:space="preserve">, </w:t>
      </w:r>
      <w:r>
        <w:rPr>
          <w:rFonts w:asciiTheme="majorHAnsi" w:eastAsiaTheme="majorEastAsia" w:hAnsiTheme="majorHAnsi" w:cstheme="majorBidi"/>
          <w:szCs w:val="32"/>
        </w:rPr>
        <w:t>um den Betrieb</w:t>
      </w:r>
      <w:r w:rsidR="004E68B5" w:rsidRPr="00DC1451">
        <w:rPr>
          <w:rFonts w:asciiTheme="majorHAnsi" w:eastAsiaTheme="majorEastAsia" w:hAnsiTheme="majorHAnsi" w:cstheme="majorBidi"/>
          <w:szCs w:val="32"/>
        </w:rPr>
        <w:t xml:space="preserve"> sensible</w:t>
      </w:r>
      <w:r>
        <w:rPr>
          <w:rFonts w:asciiTheme="majorHAnsi" w:eastAsiaTheme="majorEastAsia" w:hAnsiTheme="majorHAnsi" w:cstheme="majorBidi"/>
          <w:szCs w:val="32"/>
        </w:rPr>
        <w:t>r</w:t>
      </w:r>
      <w:r w:rsidR="004E68B5" w:rsidRPr="00DC1451">
        <w:rPr>
          <w:rFonts w:asciiTheme="majorHAnsi" w:eastAsiaTheme="majorEastAsia" w:hAnsiTheme="majorHAnsi" w:cstheme="majorBidi"/>
          <w:szCs w:val="32"/>
        </w:rPr>
        <w:t xml:space="preserve"> </w:t>
      </w:r>
      <w:r>
        <w:rPr>
          <w:rFonts w:asciiTheme="majorHAnsi" w:eastAsiaTheme="majorEastAsia" w:hAnsiTheme="majorHAnsi" w:cstheme="majorBidi"/>
          <w:szCs w:val="32"/>
        </w:rPr>
        <w:t>Applikationen</w:t>
      </w:r>
      <w:r w:rsidR="004E68B5" w:rsidRPr="00DC1451">
        <w:rPr>
          <w:rFonts w:asciiTheme="majorHAnsi" w:eastAsiaTheme="majorEastAsia" w:hAnsiTheme="majorHAnsi" w:cstheme="majorBidi"/>
          <w:szCs w:val="32"/>
        </w:rPr>
        <w:t xml:space="preserve"> </w:t>
      </w:r>
      <w:r>
        <w:rPr>
          <w:rFonts w:asciiTheme="majorHAnsi" w:eastAsiaTheme="majorEastAsia" w:hAnsiTheme="majorHAnsi" w:cstheme="majorBidi"/>
          <w:bCs/>
          <w:szCs w:val="32"/>
        </w:rPr>
        <w:t xml:space="preserve">sicherzustellen </w:t>
      </w:r>
      <w:r w:rsidR="004E68B5">
        <w:rPr>
          <w:rFonts w:asciiTheme="majorHAnsi" w:eastAsiaTheme="majorEastAsia" w:hAnsiTheme="majorHAnsi" w:cstheme="majorBidi"/>
          <w:bCs/>
          <w:szCs w:val="32"/>
        </w:rPr>
        <w:t>– s</w:t>
      </w:r>
      <w:r w:rsidR="004E68B5" w:rsidRPr="004E68B5">
        <w:rPr>
          <w:rFonts w:asciiTheme="majorHAnsi" w:eastAsiaTheme="majorEastAsia" w:hAnsiTheme="majorHAnsi" w:cstheme="majorBidi"/>
          <w:bCs/>
          <w:szCs w:val="32"/>
        </w:rPr>
        <w:t xml:space="preserve">ei es ein </w:t>
      </w:r>
      <w:r w:rsidR="00CD31DD" w:rsidRPr="004E68B5">
        <w:rPr>
          <w:rFonts w:asciiTheme="majorHAnsi" w:eastAsiaTheme="majorEastAsia" w:hAnsiTheme="majorHAnsi" w:cstheme="majorBidi"/>
          <w:bCs/>
          <w:szCs w:val="32"/>
        </w:rPr>
        <w:t>Laser</w:t>
      </w:r>
      <w:r w:rsidR="00FB59C6">
        <w:rPr>
          <w:rFonts w:asciiTheme="majorHAnsi" w:eastAsiaTheme="majorEastAsia" w:hAnsiTheme="majorHAnsi" w:cstheme="majorBidi"/>
          <w:bCs/>
          <w:szCs w:val="32"/>
        </w:rPr>
        <w:t>, ein MRT oder eine Druck</w:t>
      </w:r>
      <w:r w:rsidR="004E68B5" w:rsidRPr="004E68B5">
        <w:rPr>
          <w:rFonts w:asciiTheme="majorHAnsi" w:eastAsiaTheme="majorEastAsia" w:hAnsiTheme="majorHAnsi" w:cstheme="majorBidi"/>
          <w:bCs/>
          <w:szCs w:val="32"/>
        </w:rPr>
        <w:t>maschine.</w:t>
      </w:r>
      <w:r w:rsidR="004E68B5">
        <w:rPr>
          <w:rFonts w:asciiTheme="majorHAnsi" w:eastAsiaTheme="majorEastAsia" w:hAnsiTheme="majorHAnsi" w:cstheme="majorBidi"/>
          <w:bCs/>
          <w:szCs w:val="32"/>
        </w:rPr>
        <w:t xml:space="preserve"> Der</w:t>
      </w:r>
      <w:r w:rsidR="008841B3" w:rsidRPr="004E68B5">
        <w:rPr>
          <w:rFonts w:asciiTheme="majorHAnsi" w:eastAsiaTheme="majorEastAsia" w:hAnsiTheme="majorHAnsi" w:cstheme="majorBidi"/>
          <w:bCs/>
          <w:szCs w:val="32"/>
        </w:rPr>
        <w:t xml:space="preserve"> </w:t>
      </w:r>
      <w:r w:rsidR="007F445E" w:rsidRPr="004E68B5">
        <w:rPr>
          <w:rFonts w:asciiTheme="majorHAnsi" w:eastAsiaTheme="majorEastAsia" w:hAnsiTheme="majorHAnsi" w:cstheme="majorBidi"/>
          <w:bCs/>
          <w:szCs w:val="32"/>
        </w:rPr>
        <w:t>Spezialist</w:t>
      </w:r>
      <w:r w:rsidR="007F445E">
        <w:rPr>
          <w:rFonts w:asciiTheme="majorHAnsi" w:eastAsiaTheme="majorEastAsia" w:hAnsiTheme="majorHAnsi" w:cstheme="majorBidi"/>
          <w:bCs/>
          <w:szCs w:val="32"/>
        </w:rPr>
        <w:t xml:space="preserve"> für</w:t>
      </w:r>
      <w:r w:rsidR="008841B3" w:rsidRPr="008841B3">
        <w:rPr>
          <w:rFonts w:asciiTheme="majorHAnsi" w:eastAsiaTheme="majorEastAsia" w:hAnsiTheme="majorHAnsi" w:cstheme="majorBidi"/>
          <w:bCs/>
          <w:szCs w:val="32"/>
        </w:rPr>
        <w:t xml:space="preserve"> </w:t>
      </w:r>
      <w:r w:rsidR="008841B3">
        <w:t>pneumatische und elektrische Automati</w:t>
      </w:r>
      <w:r w:rsidR="008841B3">
        <w:softHyphen/>
        <w:t>sierungstechnik SMC</w:t>
      </w:r>
      <w:r w:rsidR="008841B3">
        <w:rPr>
          <w:rFonts w:asciiTheme="majorHAnsi" w:eastAsiaTheme="majorEastAsia" w:hAnsiTheme="majorHAnsi" w:cstheme="majorBidi"/>
          <w:bCs/>
          <w:szCs w:val="32"/>
        </w:rPr>
        <w:t xml:space="preserve"> </w:t>
      </w:r>
      <w:r w:rsidR="004E68B5">
        <w:rPr>
          <w:rFonts w:asciiTheme="majorHAnsi" w:eastAsiaTheme="majorEastAsia" w:hAnsiTheme="majorHAnsi" w:cstheme="majorBidi"/>
          <w:bCs/>
          <w:szCs w:val="32"/>
        </w:rPr>
        <w:t xml:space="preserve">bietet mit der </w:t>
      </w:r>
      <w:r w:rsidR="004E68B5" w:rsidRPr="004E68B5">
        <w:rPr>
          <w:rFonts w:asciiTheme="majorHAnsi" w:eastAsiaTheme="majorEastAsia" w:hAnsiTheme="majorHAnsi" w:cstheme="majorBidi"/>
          <w:bCs/>
          <w:szCs w:val="32"/>
        </w:rPr>
        <w:t>Serie HRZ-F</w:t>
      </w:r>
      <w:r w:rsidR="00FB101E">
        <w:rPr>
          <w:rFonts w:asciiTheme="majorHAnsi" w:eastAsiaTheme="majorEastAsia" w:hAnsiTheme="majorHAnsi" w:cstheme="majorBidi"/>
          <w:bCs/>
          <w:szCs w:val="32"/>
        </w:rPr>
        <w:t xml:space="preserve"> jetzt</w:t>
      </w:r>
      <w:r w:rsidR="00CD31DD">
        <w:rPr>
          <w:rFonts w:asciiTheme="majorHAnsi" w:eastAsiaTheme="majorEastAsia" w:hAnsiTheme="majorHAnsi" w:cstheme="majorBidi"/>
          <w:bCs/>
          <w:szCs w:val="32"/>
        </w:rPr>
        <w:t xml:space="preserve"> </w:t>
      </w:r>
      <w:r w:rsidR="008841B3" w:rsidRPr="008841B3">
        <w:rPr>
          <w:rFonts w:asciiTheme="majorHAnsi" w:eastAsiaTheme="majorEastAsia" w:hAnsiTheme="majorHAnsi" w:cstheme="majorBidi"/>
          <w:bCs/>
          <w:szCs w:val="32"/>
        </w:rPr>
        <w:t xml:space="preserve">ein </w:t>
      </w:r>
      <w:r w:rsidR="00CD31DD">
        <w:rPr>
          <w:rFonts w:asciiTheme="majorHAnsi" w:eastAsiaTheme="majorEastAsia" w:hAnsiTheme="majorHAnsi" w:cstheme="majorBidi"/>
          <w:bCs/>
          <w:szCs w:val="32"/>
        </w:rPr>
        <w:t xml:space="preserve">hocheffizientes </w:t>
      </w:r>
      <w:r w:rsidR="008841B3" w:rsidRPr="008841B3">
        <w:rPr>
          <w:rFonts w:asciiTheme="majorHAnsi" w:eastAsiaTheme="majorEastAsia" w:hAnsiTheme="majorHAnsi" w:cstheme="majorBidi"/>
          <w:bCs/>
          <w:szCs w:val="32"/>
        </w:rPr>
        <w:t>Kühl- und Temperiergerät</w:t>
      </w:r>
      <w:r w:rsidR="008841B3">
        <w:rPr>
          <w:rFonts w:asciiTheme="majorHAnsi" w:eastAsiaTheme="majorEastAsia" w:hAnsiTheme="majorHAnsi" w:cstheme="majorBidi"/>
          <w:bCs/>
          <w:szCs w:val="32"/>
        </w:rPr>
        <w:t xml:space="preserve"> </w:t>
      </w:r>
      <w:r w:rsidR="004E68B5">
        <w:rPr>
          <w:rFonts w:asciiTheme="majorHAnsi" w:eastAsiaTheme="majorEastAsia" w:hAnsiTheme="majorHAnsi" w:cstheme="majorBidi"/>
          <w:bCs/>
          <w:szCs w:val="32"/>
        </w:rPr>
        <w:t>an</w:t>
      </w:r>
      <w:r w:rsidR="008841B3">
        <w:rPr>
          <w:rFonts w:asciiTheme="majorHAnsi" w:eastAsiaTheme="majorEastAsia" w:hAnsiTheme="majorHAnsi" w:cstheme="majorBidi"/>
          <w:bCs/>
          <w:szCs w:val="32"/>
        </w:rPr>
        <w:t xml:space="preserve">, </w:t>
      </w:r>
      <w:proofErr w:type="gramStart"/>
      <w:r w:rsidR="00CD31DD">
        <w:rPr>
          <w:rFonts w:asciiTheme="majorHAnsi" w:eastAsiaTheme="majorEastAsia" w:hAnsiTheme="majorHAnsi" w:cstheme="majorBidi"/>
          <w:bCs/>
          <w:szCs w:val="32"/>
        </w:rPr>
        <w:t>das</w:t>
      </w:r>
      <w:proofErr w:type="gramEnd"/>
      <w:r w:rsidR="00CD31DD">
        <w:rPr>
          <w:rFonts w:asciiTheme="majorHAnsi" w:eastAsiaTheme="majorEastAsia" w:hAnsiTheme="majorHAnsi" w:cstheme="majorBidi"/>
          <w:bCs/>
          <w:szCs w:val="32"/>
        </w:rPr>
        <w:t xml:space="preserve"> </w:t>
      </w:r>
      <w:r w:rsidR="00FB59C6">
        <w:rPr>
          <w:rFonts w:asciiTheme="majorHAnsi" w:eastAsiaTheme="majorEastAsia" w:hAnsiTheme="majorHAnsi" w:cstheme="majorBidi"/>
          <w:bCs/>
          <w:szCs w:val="32"/>
        </w:rPr>
        <w:t>allen voran</w:t>
      </w:r>
      <w:r w:rsidR="00CD31DD">
        <w:rPr>
          <w:rFonts w:asciiTheme="majorHAnsi" w:eastAsiaTheme="majorEastAsia" w:hAnsiTheme="majorHAnsi" w:cstheme="majorBidi"/>
          <w:bCs/>
          <w:szCs w:val="32"/>
        </w:rPr>
        <w:t xml:space="preserve"> den </w:t>
      </w:r>
      <w:r w:rsidR="00454741">
        <w:rPr>
          <w:rFonts w:asciiTheme="majorHAnsi" w:eastAsiaTheme="majorEastAsia" w:hAnsiTheme="majorHAnsi" w:cstheme="majorBidi"/>
          <w:bCs/>
          <w:szCs w:val="32"/>
        </w:rPr>
        <w:t>Zeit</w:t>
      </w:r>
      <w:r w:rsidR="00CD31DD">
        <w:rPr>
          <w:rFonts w:asciiTheme="majorHAnsi" w:eastAsiaTheme="majorEastAsia" w:hAnsiTheme="majorHAnsi" w:cstheme="majorBidi"/>
          <w:bCs/>
          <w:szCs w:val="32"/>
        </w:rPr>
        <w:t>aufwand</w:t>
      </w:r>
      <w:r w:rsidR="00FB101E">
        <w:rPr>
          <w:rFonts w:asciiTheme="majorHAnsi" w:eastAsiaTheme="majorEastAsia" w:hAnsiTheme="majorHAnsi" w:cstheme="majorBidi"/>
          <w:bCs/>
          <w:szCs w:val="32"/>
        </w:rPr>
        <w:t xml:space="preserve"> </w:t>
      </w:r>
      <w:r w:rsidR="00454741">
        <w:rPr>
          <w:rFonts w:asciiTheme="majorHAnsi" w:eastAsiaTheme="majorEastAsia" w:hAnsiTheme="majorHAnsi" w:cstheme="majorBidi"/>
          <w:bCs/>
          <w:szCs w:val="32"/>
        </w:rPr>
        <w:t xml:space="preserve">für die Wartung </w:t>
      </w:r>
      <w:r w:rsidR="00BB0C51">
        <w:rPr>
          <w:rFonts w:asciiTheme="majorHAnsi" w:eastAsiaTheme="majorEastAsia" w:hAnsiTheme="majorHAnsi" w:cstheme="majorBidi"/>
          <w:bCs/>
          <w:szCs w:val="32"/>
        </w:rPr>
        <w:t>senkt</w:t>
      </w:r>
      <w:r w:rsidR="00FB59C6">
        <w:rPr>
          <w:rFonts w:asciiTheme="majorHAnsi" w:eastAsiaTheme="majorEastAsia" w:hAnsiTheme="majorHAnsi" w:cstheme="majorBidi"/>
          <w:bCs/>
          <w:szCs w:val="32"/>
        </w:rPr>
        <w:t>:</w:t>
      </w:r>
      <w:r w:rsidR="00CD31DD">
        <w:rPr>
          <w:rFonts w:asciiTheme="majorHAnsi" w:eastAsiaTheme="majorEastAsia" w:hAnsiTheme="majorHAnsi" w:cstheme="majorBidi"/>
          <w:bCs/>
          <w:szCs w:val="32"/>
        </w:rPr>
        <w:t xml:space="preserve"> Komponenten wie</w:t>
      </w:r>
      <w:r w:rsidR="00FB101E">
        <w:rPr>
          <w:rFonts w:asciiTheme="majorHAnsi" w:eastAsiaTheme="majorEastAsia" w:hAnsiTheme="majorHAnsi" w:cstheme="majorBidi"/>
          <w:bCs/>
          <w:szCs w:val="32"/>
        </w:rPr>
        <w:t xml:space="preserve"> beispielsweise</w:t>
      </w:r>
      <w:r w:rsidR="00CD31DD">
        <w:rPr>
          <w:rFonts w:asciiTheme="majorHAnsi" w:eastAsiaTheme="majorEastAsia" w:hAnsiTheme="majorHAnsi" w:cstheme="majorBidi"/>
          <w:bCs/>
          <w:szCs w:val="32"/>
        </w:rPr>
        <w:t xml:space="preserve"> die</w:t>
      </w:r>
      <w:r w:rsidR="00CD31DD" w:rsidRPr="00CD31DD">
        <w:rPr>
          <w:rFonts w:asciiTheme="majorHAnsi" w:eastAsiaTheme="majorEastAsia" w:hAnsiTheme="majorHAnsi" w:cstheme="majorBidi"/>
          <w:bCs/>
          <w:szCs w:val="32"/>
        </w:rPr>
        <w:t xml:space="preserve"> Pumpe</w:t>
      </w:r>
      <w:r w:rsidR="00CD31DD">
        <w:rPr>
          <w:rFonts w:asciiTheme="majorHAnsi" w:eastAsiaTheme="majorEastAsia" w:hAnsiTheme="majorHAnsi" w:cstheme="majorBidi"/>
          <w:bCs/>
          <w:szCs w:val="32"/>
        </w:rPr>
        <w:t xml:space="preserve"> </w:t>
      </w:r>
      <w:r w:rsidR="00FB101E">
        <w:rPr>
          <w:rFonts w:asciiTheme="majorHAnsi" w:eastAsiaTheme="majorEastAsia" w:hAnsiTheme="majorHAnsi" w:cstheme="majorBidi"/>
          <w:bCs/>
          <w:szCs w:val="32"/>
        </w:rPr>
        <w:t xml:space="preserve">lassen sich </w:t>
      </w:r>
      <w:r w:rsidR="00C55643">
        <w:rPr>
          <w:rFonts w:asciiTheme="majorHAnsi" w:eastAsiaTheme="majorEastAsia" w:hAnsiTheme="majorHAnsi" w:cstheme="majorBidi"/>
          <w:bCs/>
          <w:szCs w:val="32"/>
        </w:rPr>
        <w:t>austauschen</w:t>
      </w:r>
      <w:r w:rsidR="00CD31DD" w:rsidRPr="00CD31DD">
        <w:rPr>
          <w:rFonts w:asciiTheme="majorHAnsi" w:eastAsiaTheme="majorEastAsia" w:hAnsiTheme="majorHAnsi" w:cstheme="majorBidi"/>
          <w:bCs/>
          <w:szCs w:val="32"/>
        </w:rPr>
        <w:t>, ohne die Verschlauchung zu entfernen und das Umlaufmedium abzulassen</w:t>
      </w:r>
      <w:r w:rsidR="004E68B5">
        <w:rPr>
          <w:rFonts w:asciiTheme="majorHAnsi" w:eastAsiaTheme="majorEastAsia" w:hAnsiTheme="majorHAnsi" w:cstheme="majorBidi"/>
          <w:bCs/>
          <w:szCs w:val="32"/>
        </w:rPr>
        <w:t>.</w:t>
      </w:r>
      <w:r w:rsidR="00A92A12">
        <w:rPr>
          <w:rFonts w:asciiTheme="majorHAnsi" w:eastAsiaTheme="majorEastAsia" w:hAnsiTheme="majorHAnsi" w:cstheme="majorBidi"/>
          <w:bCs/>
          <w:szCs w:val="32"/>
        </w:rPr>
        <w:t xml:space="preserve"> </w:t>
      </w:r>
      <w:r w:rsidR="005228F5">
        <w:rPr>
          <w:rFonts w:asciiTheme="majorHAnsi" w:eastAsiaTheme="majorEastAsia" w:hAnsiTheme="majorHAnsi" w:cstheme="majorBidi"/>
          <w:bCs/>
          <w:szCs w:val="32"/>
        </w:rPr>
        <w:t>Die automatische Zurückgewinnung des Mediums (</w:t>
      </w:r>
      <w:r w:rsidR="005228F5" w:rsidRPr="005228F5">
        <w:rPr>
          <w:rFonts w:asciiTheme="majorHAnsi" w:eastAsiaTheme="majorEastAsia" w:hAnsiTheme="majorHAnsi" w:cstheme="majorBidi"/>
          <w:bCs/>
          <w:szCs w:val="32"/>
        </w:rPr>
        <w:t>R</w:t>
      </w:r>
      <w:r w:rsidR="006D03C2">
        <w:rPr>
          <w:rFonts w:asciiTheme="majorHAnsi" w:eastAsiaTheme="majorEastAsia" w:hAnsiTheme="majorHAnsi" w:cstheme="majorBidi"/>
          <w:bCs/>
          <w:szCs w:val="32"/>
        </w:rPr>
        <w:t>ü</w:t>
      </w:r>
      <w:r w:rsidR="005228F5" w:rsidRPr="005228F5">
        <w:rPr>
          <w:rFonts w:asciiTheme="majorHAnsi" w:eastAsiaTheme="majorEastAsia" w:hAnsiTheme="majorHAnsi" w:cstheme="majorBidi"/>
          <w:bCs/>
          <w:szCs w:val="32"/>
        </w:rPr>
        <w:t>ckgewinnungsvolumen: 16 bis 17 l</w:t>
      </w:r>
      <w:r w:rsidR="005228F5">
        <w:rPr>
          <w:rFonts w:asciiTheme="majorHAnsi" w:eastAsiaTheme="majorEastAsia" w:hAnsiTheme="majorHAnsi" w:cstheme="majorBidi"/>
          <w:bCs/>
          <w:szCs w:val="32"/>
        </w:rPr>
        <w:t xml:space="preserve">) sorgt zudem für eine schnellere Betriebsaufnahme, dafür </w:t>
      </w:r>
      <w:r w:rsidR="00947AAF">
        <w:rPr>
          <w:rFonts w:asciiTheme="majorHAnsi" w:eastAsiaTheme="majorEastAsia" w:hAnsiTheme="majorHAnsi" w:cstheme="majorBidi"/>
          <w:bCs/>
          <w:szCs w:val="32"/>
        </w:rPr>
        <w:t>genügt</w:t>
      </w:r>
      <w:r w:rsidR="005228F5">
        <w:rPr>
          <w:rFonts w:asciiTheme="majorHAnsi" w:eastAsiaTheme="majorEastAsia" w:hAnsiTheme="majorHAnsi" w:cstheme="majorBidi"/>
          <w:bCs/>
          <w:szCs w:val="32"/>
        </w:rPr>
        <w:t xml:space="preserve"> </w:t>
      </w:r>
      <w:r w:rsidR="00947AAF">
        <w:rPr>
          <w:rFonts w:asciiTheme="majorHAnsi" w:eastAsiaTheme="majorEastAsia" w:hAnsiTheme="majorHAnsi" w:cstheme="majorBidi"/>
          <w:bCs/>
          <w:szCs w:val="32"/>
        </w:rPr>
        <w:t>die Betätigung der</w:t>
      </w:r>
      <w:r w:rsidR="005228F5">
        <w:rPr>
          <w:rFonts w:asciiTheme="majorHAnsi" w:eastAsiaTheme="majorEastAsia" w:hAnsiTheme="majorHAnsi" w:cstheme="majorBidi"/>
          <w:bCs/>
          <w:szCs w:val="32"/>
        </w:rPr>
        <w:t xml:space="preserve"> </w:t>
      </w:r>
      <w:r w:rsidR="005228F5" w:rsidRPr="005228F5">
        <w:rPr>
          <w:rFonts w:asciiTheme="majorHAnsi" w:eastAsiaTheme="majorEastAsia" w:hAnsiTheme="majorHAnsi" w:cstheme="majorBidi"/>
          <w:bCs/>
          <w:szCs w:val="32"/>
        </w:rPr>
        <w:t>Kommunikationstast</w:t>
      </w:r>
      <w:r w:rsidR="005228F5">
        <w:rPr>
          <w:rFonts w:asciiTheme="majorHAnsi" w:eastAsiaTheme="majorEastAsia" w:hAnsiTheme="majorHAnsi" w:cstheme="majorBidi"/>
          <w:bCs/>
          <w:szCs w:val="32"/>
        </w:rPr>
        <w:t>e</w:t>
      </w:r>
      <w:r w:rsidR="00A453CC">
        <w:rPr>
          <w:rFonts w:asciiTheme="majorHAnsi" w:eastAsiaTheme="majorEastAsia" w:hAnsiTheme="majorHAnsi" w:cstheme="majorBidi"/>
          <w:bCs/>
          <w:szCs w:val="32"/>
        </w:rPr>
        <w:t xml:space="preserve"> am Gerät</w:t>
      </w:r>
      <w:r w:rsidR="005228F5">
        <w:rPr>
          <w:rFonts w:asciiTheme="majorHAnsi" w:eastAsiaTheme="majorEastAsia" w:hAnsiTheme="majorHAnsi" w:cstheme="majorBidi"/>
          <w:bCs/>
          <w:szCs w:val="32"/>
        </w:rPr>
        <w:t xml:space="preserve">. </w:t>
      </w:r>
      <w:r w:rsidR="006D03C2">
        <w:rPr>
          <w:rFonts w:asciiTheme="majorHAnsi" w:eastAsiaTheme="majorEastAsia" w:hAnsiTheme="majorHAnsi" w:cstheme="majorBidi"/>
          <w:bCs/>
          <w:szCs w:val="32"/>
        </w:rPr>
        <w:t>So</w:t>
      </w:r>
      <w:r w:rsidR="00CD31DD">
        <w:rPr>
          <w:rFonts w:asciiTheme="majorHAnsi" w:eastAsiaTheme="majorEastAsia" w:hAnsiTheme="majorHAnsi" w:cstheme="majorBidi"/>
          <w:bCs/>
          <w:szCs w:val="32"/>
        </w:rPr>
        <w:t xml:space="preserve"> profitieren Anwender mehrfach</w:t>
      </w:r>
      <w:r w:rsidR="00BB0C51">
        <w:rPr>
          <w:rFonts w:asciiTheme="majorHAnsi" w:eastAsiaTheme="majorEastAsia" w:hAnsiTheme="majorHAnsi" w:cstheme="majorBidi"/>
          <w:bCs/>
          <w:szCs w:val="32"/>
        </w:rPr>
        <w:t xml:space="preserve"> und schonen die Umwelt</w:t>
      </w:r>
      <w:r w:rsidR="0090493F">
        <w:rPr>
          <w:rFonts w:asciiTheme="majorHAnsi" w:eastAsiaTheme="majorEastAsia" w:hAnsiTheme="majorHAnsi" w:cstheme="majorBidi"/>
          <w:bCs/>
          <w:szCs w:val="32"/>
        </w:rPr>
        <w:t>, denn a</w:t>
      </w:r>
      <w:r w:rsidR="00FB59C6">
        <w:rPr>
          <w:rFonts w:asciiTheme="majorHAnsi" w:eastAsiaTheme="majorEastAsia" w:hAnsiTheme="majorHAnsi" w:cstheme="majorBidi"/>
          <w:bCs/>
          <w:szCs w:val="32"/>
        </w:rPr>
        <w:t>uf diese Weise</w:t>
      </w:r>
      <w:r w:rsidR="00454741">
        <w:rPr>
          <w:rFonts w:asciiTheme="majorHAnsi" w:eastAsiaTheme="majorEastAsia" w:hAnsiTheme="majorHAnsi" w:cstheme="majorBidi"/>
          <w:bCs/>
          <w:szCs w:val="32"/>
        </w:rPr>
        <w:t xml:space="preserve"> wird</w:t>
      </w:r>
      <w:r w:rsidR="00BB0C51">
        <w:rPr>
          <w:rFonts w:asciiTheme="majorHAnsi" w:eastAsiaTheme="majorEastAsia" w:hAnsiTheme="majorHAnsi" w:cstheme="majorBidi"/>
          <w:bCs/>
          <w:szCs w:val="32"/>
        </w:rPr>
        <w:t xml:space="preserve"> </w:t>
      </w:r>
      <w:r w:rsidR="0090493F">
        <w:rPr>
          <w:rFonts w:asciiTheme="majorHAnsi" w:eastAsiaTheme="majorEastAsia" w:hAnsiTheme="majorHAnsi" w:cstheme="majorBidi"/>
          <w:bCs/>
          <w:szCs w:val="32"/>
        </w:rPr>
        <w:t>unter anderem</w:t>
      </w:r>
      <w:r w:rsidR="00BB0C51">
        <w:rPr>
          <w:rFonts w:asciiTheme="majorHAnsi" w:eastAsiaTheme="majorEastAsia" w:hAnsiTheme="majorHAnsi" w:cstheme="majorBidi"/>
          <w:bCs/>
          <w:szCs w:val="32"/>
        </w:rPr>
        <w:t xml:space="preserve"> der</w:t>
      </w:r>
      <w:r w:rsidR="00CD31DD" w:rsidRPr="00CD31DD">
        <w:rPr>
          <w:rFonts w:asciiTheme="majorHAnsi" w:eastAsiaTheme="majorEastAsia" w:hAnsiTheme="majorHAnsi" w:cstheme="majorBidi"/>
          <w:bCs/>
          <w:szCs w:val="32"/>
        </w:rPr>
        <w:t xml:space="preserve"> Verlust </w:t>
      </w:r>
      <w:r w:rsidR="00BB0C51">
        <w:rPr>
          <w:rFonts w:asciiTheme="majorHAnsi" w:eastAsiaTheme="majorEastAsia" w:hAnsiTheme="majorHAnsi" w:cstheme="majorBidi"/>
          <w:bCs/>
          <w:szCs w:val="32"/>
        </w:rPr>
        <w:t>des</w:t>
      </w:r>
      <w:r w:rsidR="00CD31DD" w:rsidRPr="00CD31DD">
        <w:rPr>
          <w:rFonts w:asciiTheme="majorHAnsi" w:eastAsiaTheme="majorEastAsia" w:hAnsiTheme="majorHAnsi" w:cstheme="majorBidi"/>
          <w:bCs/>
          <w:szCs w:val="32"/>
        </w:rPr>
        <w:t xml:space="preserve"> Umlaufmedium</w:t>
      </w:r>
      <w:r w:rsidR="00BB0C51">
        <w:rPr>
          <w:rFonts w:asciiTheme="majorHAnsi" w:eastAsiaTheme="majorEastAsia" w:hAnsiTheme="majorHAnsi" w:cstheme="majorBidi"/>
          <w:bCs/>
          <w:szCs w:val="32"/>
        </w:rPr>
        <w:t>s</w:t>
      </w:r>
      <w:r w:rsidR="00CD31DD" w:rsidRPr="00CD31DD">
        <w:rPr>
          <w:rFonts w:asciiTheme="majorHAnsi" w:eastAsiaTheme="majorEastAsia" w:hAnsiTheme="majorHAnsi" w:cstheme="majorBidi"/>
          <w:bCs/>
          <w:szCs w:val="32"/>
        </w:rPr>
        <w:t xml:space="preserve"> </w:t>
      </w:r>
      <w:r w:rsidR="00454741">
        <w:rPr>
          <w:rFonts w:asciiTheme="majorHAnsi" w:eastAsiaTheme="majorEastAsia" w:hAnsiTheme="majorHAnsi" w:cstheme="majorBidi"/>
          <w:bCs/>
          <w:szCs w:val="32"/>
        </w:rPr>
        <w:t>bei</w:t>
      </w:r>
      <w:r w:rsidR="00BB0C51">
        <w:rPr>
          <w:rFonts w:asciiTheme="majorHAnsi" w:eastAsiaTheme="majorEastAsia" w:hAnsiTheme="majorHAnsi" w:cstheme="majorBidi"/>
          <w:bCs/>
          <w:szCs w:val="32"/>
        </w:rPr>
        <w:t xml:space="preserve"> der Wartung reduziert. </w:t>
      </w:r>
    </w:p>
    <w:p w14:paraId="34D005D3" w14:textId="785CDDEF" w:rsidR="00454741" w:rsidRDefault="00FB101E" w:rsidP="00A453CC">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
          <w:szCs w:val="32"/>
          <w:lang w:val="de"/>
        </w:rPr>
        <w:t>Effiziente Auslastung für nachhaltigen Betrieb</w:t>
      </w:r>
      <w:r>
        <w:rPr>
          <w:rFonts w:asciiTheme="majorHAnsi" w:eastAsiaTheme="majorEastAsia" w:hAnsiTheme="majorHAnsi" w:cstheme="majorBidi"/>
          <w:bCs/>
          <w:szCs w:val="32"/>
          <w:lang w:val="de"/>
        </w:rPr>
        <w:br/>
      </w:r>
      <w:r>
        <w:rPr>
          <w:rFonts w:asciiTheme="majorHAnsi" w:eastAsiaTheme="majorEastAsia" w:hAnsiTheme="majorHAnsi" w:cstheme="majorBidi"/>
          <w:bCs/>
          <w:szCs w:val="32"/>
        </w:rPr>
        <w:t>Darüber hinaus</w:t>
      </w:r>
      <w:r w:rsidR="005F71B1">
        <w:rPr>
          <w:rFonts w:asciiTheme="majorHAnsi" w:eastAsiaTheme="majorEastAsia" w:hAnsiTheme="majorHAnsi" w:cstheme="majorBidi"/>
          <w:bCs/>
          <w:szCs w:val="32"/>
        </w:rPr>
        <w:t xml:space="preserve"> werden ganz </w:t>
      </w:r>
      <w:r w:rsidR="00FB59C6">
        <w:rPr>
          <w:rFonts w:asciiTheme="majorHAnsi" w:eastAsiaTheme="majorEastAsia" w:hAnsiTheme="majorHAnsi" w:cstheme="majorBidi"/>
          <w:bCs/>
          <w:szCs w:val="32"/>
        </w:rPr>
        <w:t xml:space="preserve">im Sinne eines </w:t>
      </w:r>
      <w:r w:rsidR="0090493F">
        <w:rPr>
          <w:rFonts w:asciiTheme="majorHAnsi" w:eastAsiaTheme="majorEastAsia" w:hAnsiTheme="majorHAnsi" w:cstheme="majorBidi"/>
          <w:bCs/>
          <w:szCs w:val="32"/>
        </w:rPr>
        <w:t xml:space="preserve">zukunftsorientierten </w:t>
      </w:r>
      <w:r w:rsidR="00BB0C51">
        <w:rPr>
          <w:rFonts w:asciiTheme="majorHAnsi" w:eastAsiaTheme="majorEastAsia" w:hAnsiTheme="majorHAnsi" w:cstheme="majorBidi"/>
          <w:bCs/>
          <w:szCs w:val="32"/>
        </w:rPr>
        <w:t>ökonomische</w:t>
      </w:r>
      <w:r w:rsidR="00FB59C6">
        <w:rPr>
          <w:rFonts w:asciiTheme="majorHAnsi" w:eastAsiaTheme="majorEastAsia" w:hAnsiTheme="majorHAnsi" w:cstheme="majorBidi"/>
          <w:bCs/>
          <w:szCs w:val="32"/>
        </w:rPr>
        <w:t>n</w:t>
      </w:r>
      <w:r w:rsidR="00BB0C51">
        <w:rPr>
          <w:rFonts w:asciiTheme="majorHAnsi" w:eastAsiaTheme="majorEastAsia" w:hAnsiTheme="majorHAnsi" w:cstheme="majorBidi"/>
          <w:bCs/>
          <w:szCs w:val="32"/>
        </w:rPr>
        <w:t xml:space="preserve"> und ökologisch</w:t>
      </w:r>
      <w:r w:rsidR="00FB59C6">
        <w:rPr>
          <w:rFonts w:asciiTheme="majorHAnsi" w:eastAsiaTheme="majorEastAsia" w:hAnsiTheme="majorHAnsi" w:cstheme="majorBidi"/>
          <w:bCs/>
          <w:szCs w:val="32"/>
        </w:rPr>
        <w:t xml:space="preserve">en Betriebs </w:t>
      </w:r>
      <w:r w:rsidR="005F71B1">
        <w:rPr>
          <w:rFonts w:asciiTheme="majorHAnsi" w:eastAsiaTheme="majorEastAsia" w:hAnsiTheme="majorHAnsi" w:cstheme="majorBidi"/>
          <w:bCs/>
          <w:szCs w:val="32"/>
        </w:rPr>
        <w:t>wertvolle</w:t>
      </w:r>
      <w:r w:rsidR="00FB59C6">
        <w:rPr>
          <w:rFonts w:asciiTheme="majorHAnsi" w:eastAsiaTheme="majorEastAsia" w:hAnsiTheme="majorHAnsi" w:cstheme="majorBidi"/>
          <w:bCs/>
          <w:szCs w:val="32"/>
        </w:rPr>
        <w:t xml:space="preserve"> Energie</w:t>
      </w:r>
      <w:r w:rsidR="005F71B1">
        <w:rPr>
          <w:rFonts w:asciiTheme="majorHAnsi" w:eastAsiaTheme="majorEastAsia" w:hAnsiTheme="majorHAnsi" w:cstheme="majorBidi"/>
          <w:bCs/>
          <w:szCs w:val="32"/>
        </w:rPr>
        <w:t>ressourcen</w:t>
      </w:r>
      <w:r w:rsidR="00FB59C6">
        <w:rPr>
          <w:rFonts w:asciiTheme="majorHAnsi" w:eastAsiaTheme="majorEastAsia" w:hAnsiTheme="majorHAnsi" w:cstheme="majorBidi"/>
          <w:bCs/>
          <w:szCs w:val="32"/>
        </w:rPr>
        <w:t xml:space="preserve"> gespart</w:t>
      </w:r>
      <w:r w:rsidR="00BB0C51">
        <w:rPr>
          <w:rFonts w:asciiTheme="majorHAnsi" w:eastAsiaTheme="majorEastAsia" w:hAnsiTheme="majorHAnsi" w:cstheme="majorBidi"/>
          <w:bCs/>
          <w:szCs w:val="32"/>
        </w:rPr>
        <w:t>: D</w:t>
      </w:r>
      <w:r w:rsidR="00BB0C51" w:rsidRPr="00BB0C51">
        <w:rPr>
          <w:rFonts w:asciiTheme="majorHAnsi" w:eastAsiaTheme="majorEastAsia" w:hAnsiTheme="majorHAnsi" w:cstheme="majorBidi"/>
          <w:bCs/>
          <w:szCs w:val="32"/>
        </w:rPr>
        <w:t xml:space="preserve">ank </w:t>
      </w:r>
      <w:r w:rsidR="0090493F">
        <w:rPr>
          <w:rFonts w:asciiTheme="majorHAnsi" w:eastAsiaTheme="majorEastAsia" w:hAnsiTheme="majorHAnsi" w:cstheme="majorBidi"/>
          <w:bCs/>
          <w:szCs w:val="32"/>
        </w:rPr>
        <w:t>effiziente</w:t>
      </w:r>
      <w:r>
        <w:rPr>
          <w:rFonts w:asciiTheme="majorHAnsi" w:eastAsiaTheme="majorEastAsia" w:hAnsiTheme="majorHAnsi" w:cstheme="majorBidi"/>
          <w:bCs/>
          <w:szCs w:val="32"/>
        </w:rPr>
        <w:t>r</w:t>
      </w:r>
      <w:r w:rsidR="005F71B1">
        <w:rPr>
          <w:rFonts w:asciiTheme="majorHAnsi" w:eastAsiaTheme="majorEastAsia" w:hAnsiTheme="majorHAnsi" w:cstheme="majorBidi"/>
          <w:bCs/>
          <w:szCs w:val="32"/>
        </w:rPr>
        <w:t xml:space="preserve"> Auslastung</w:t>
      </w:r>
      <w:r w:rsidR="00BB0C51" w:rsidRPr="00BB0C51">
        <w:rPr>
          <w:rFonts w:asciiTheme="majorHAnsi" w:eastAsiaTheme="majorEastAsia" w:hAnsiTheme="majorHAnsi" w:cstheme="majorBidi"/>
          <w:bCs/>
          <w:szCs w:val="32"/>
        </w:rPr>
        <w:t xml:space="preserve"> </w:t>
      </w:r>
      <w:r w:rsidR="005F71B1">
        <w:rPr>
          <w:rFonts w:asciiTheme="majorHAnsi" w:eastAsiaTheme="majorEastAsia" w:hAnsiTheme="majorHAnsi" w:cstheme="majorBidi"/>
          <w:bCs/>
          <w:szCs w:val="32"/>
        </w:rPr>
        <w:t>der Komponenten</w:t>
      </w:r>
      <w:r w:rsidR="00BB0C51" w:rsidRPr="00BB0C51">
        <w:rPr>
          <w:rFonts w:asciiTheme="majorHAnsi" w:eastAsiaTheme="majorEastAsia" w:hAnsiTheme="majorHAnsi" w:cstheme="majorBidi"/>
          <w:bCs/>
          <w:szCs w:val="32"/>
        </w:rPr>
        <w:t xml:space="preserve"> </w:t>
      </w:r>
      <w:r w:rsidR="00BB0C51">
        <w:rPr>
          <w:rFonts w:asciiTheme="majorHAnsi" w:eastAsiaTheme="majorEastAsia" w:hAnsiTheme="majorHAnsi" w:cstheme="majorBidi"/>
          <w:bCs/>
          <w:szCs w:val="32"/>
        </w:rPr>
        <w:t xml:space="preserve">sind mit </w:t>
      </w:r>
      <w:r w:rsidR="00454741">
        <w:rPr>
          <w:rFonts w:asciiTheme="majorHAnsi" w:eastAsiaTheme="majorEastAsia" w:hAnsiTheme="majorHAnsi" w:cstheme="majorBidi"/>
          <w:bCs/>
          <w:szCs w:val="32"/>
        </w:rPr>
        <w:t xml:space="preserve">dem Kühl- und Temperiergerät </w:t>
      </w:r>
      <w:r w:rsidR="00BB0C51">
        <w:rPr>
          <w:rFonts w:asciiTheme="majorHAnsi" w:eastAsiaTheme="majorEastAsia" w:hAnsiTheme="majorHAnsi" w:cstheme="majorBidi"/>
          <w:bCs/>
          <w:szCs w:val="32"/>
        </w:rPr>
        <w:t xml:space="preserve">der </w:t>
      </w:r>
      <w:r w:rsidR="00BB0C51" w:rsidRPr="004E68B5">
        <w:rPr>
          <w:rFonts w:asciiTheme="majorHAnsi" w:eastAsiaTheme="majorEastAsia" w:hAnsiTheme="majorHAnsi" w:cstheme="majorBidi"/>
          <w:bCs/>
          <w:szCs w:val="32"/>
        </w:rPr>
        <w:t>Serie HRZ-F</w:t>
      </w:r>
      <w:r w:rsidR="00BB0C51" w:rsidRPr="00BB0C51">
        <w:rPr>
          <w:rFonts w:asciiTheme="majorHAnsi" w:eastAsiaTheme="majorEastAsia" w:hAnsiTheme="majorHAnsi" w:cstheme="majorBidi"/>
          <w:bCs/>
          <w:szCs w:val="32"/>
        </w:rPr>
        <w:t xml:space="preserve"> </w:t>
      </w:r>
      <w:r w:rsidR="00454741">
        <w:rPr>
          <w:rFonts w:asciiTheme="majorHAnsi" w:eastAsiaTheme="majorEastAsia" w:hAnsiTheme="majorHAnsi" w:cstheme="majorBidi"/>
          <w:bCs/>
          <w:szCs w:val="32"/>
        </w:rPr>
        <w:t xml:space="preserve">im Vergleich zum </w:t>
      </w:r>
      <w:r w:rsidR="00C55643">
        <w:rPr>
          <w:rFonts w:asciiTheme="majorHAnsi" w:eastAsiaTheme="majorEastAsia" w:hAnsiTheme="majorHAnsi" w:cstheme="majorBidi"/>
          <w:bCs/>
          <w:szCs w:val="32"/>
        </w:rPr>
        <w:t xml:space="preserve">bisherigen </w:t>
      </w:r>
      <w:r w:rsidR="00454741">
        <w:rPr>
          <w:rFonts w:asciiTheme="majorHAnsi" w:eastAsiaTheme="majorEastAsia" w:hAnsiTheme="majorHAnsi" w:cstheme="majorBidi"/>
          <w:bCs/>
          <w:szCs w:val="32"/>
        </w:rPr>
        <w:t xml:space="preserve">Modell </w:t>
      </w:r>
      <w:r w:rsidR="00C55643">
        <w:rPr>
          <w:rFonts w:asciiTheme="majorHAnsi" w:eastAsiaTheme="majorEastAsia" w:hAnsiTheme="majorHAnsi" w:cstheme="majorBidi"/>
          <w:bCs/>
          <w:szCs w:val="32"/>
        </w:rPr>
        <w:t xml:space="preserve">HRZ </w:t>
      </w:r>
      <w:r w:rsidR="00FB59C6">
        <w:rPr>
          <w:rFonts w:asciiTheme="majorHAnsi" w:eastAsiaTheme="majorEastAsia" w:hAnsiTheme="majorHAnsi" w:cstheme="majorBidi"/>
          <w:bCs/>
          <w:szCs w:val="32"/>
        </w:rPr>
        <w:t>E</w:t>
      </w:r>
      <w:r w:rsidR="00BB0C51" w:rsidRPr="00BB0C51">
        <w:rPr>
          <w:rFonts w:asciiTheme="majorHAnsi" w:eastAsiaTheme="majorEastAsia" w:hAnsiTheme="majorHAnsi" w:cstheme="majorBidi"/>
          <w:bCs/>
          <w:szCs w:val="32"/>
        </w:rPr>
        <w:t xml:space="preserve">insparungen </w:t>
      </w:r>
      <w:r w:rsidR="00454741">
        <w:rPr>
          <w:rFonts w:asciiTheme="majorHAnsi" w:eastAsiaTheme="majorEastAsia" w:hAnsiTheme="majorHAnsi" w:cstheme="majorBidi"/>
          <w:bCs/>
          <w:szCs w:val="32"/>
        </w:rPr>
        <w:t xml:space="preserve">bei der Leistungsaufnahme </w:t>
      </w:r>
      <w:r w:rsidR="005F71B1">
        <w:rPr>
          <w:rFonts w:asciiTheme="majorHAnsi" w:eastAsiaTheme="majorEastAsia" w:hAnsiTheme="majorHAnsi" w:cstheme="majorBidi"/>
          <w:bCs/>
          <w:szCs w:val="32"/>
        </w:rPr>
        <w:t xml:space="preserve">in Höhe </w:t>
      </w:r>
      <w:r w:rsidR="00BB0C51" w:rsidRPr="00BB0C51">
        <w:rPr>
          <w:rFonts w:asciiTheme="majorHAnsi" w:eastAsiaTheme="majorEastAsia" w:hAnsiTheme="majorHAnsi" w:cstheme="majorBidi"/>
          <w:bCs/>
          <w:szCs w:val="32"/>
        </w:rPr>
        <w:t>von bis zu 6</w:t>
      </w:r>
      <w:r w:rsidR="00C55643">
        <w:rPr>
          <w:rFonts w:asciiTheme="majorHAnsi" w:eastAsiaTheme="majorEastAsia" w:hAnsiTheme="majorHAnsi" w:cstheme="majorBidi"/>
          <w:bCs/>
          <w:szCs w:val="32"/>
        </w:rPr>
        <w:t>7</w:t>
      </w:r>
      <w:r w:rsidR="00BB0C51" w:rsidRPr="00BB0C51">
        <w:rPr>
          <w:rFonts w:asciiTheme="majorHAnsi" w:eastAsiaTheme="majorEastAsia" w:hAnsiTheme="majorHAnsi" w:cstheme="majorBidi"/>
          <w:bCs/>
          <w:szCs w:val="32"/>
        </w:rPr>
        <w:t xml:space="preserve"> %</w:t>
      </w:r>
      <w:r>
        <w:rPr>
          <w:rFonts w:asciiTheme="majorHAnsi" w:eastAsiaTheme="majorEastAsia" w:hAnsiTheme="majorHAnsi" w:cstheme="majorBidi"/>
          <w:bCs/>
          <w:szCs w:val="32"/>
        </w:rPr>
        <w:t xml:space="preserve"> </w:t>
      </w:r>
      <w:r w:rsidR="00BB0C51">
        <w:rPr>
          <w:rFonts w:asciiTheme="majorHAnsi" w:eastAsiaTheme="majorEastAsia" w:hAnsiTheme="majorHAnsi" w:cstheme="majorBidi"/>
          <w:bCs/>
          <w:szCs w:val="32"/>
        </w:rPr>
        <w:t xml:space="preserve">möglich – und damit ein </w:t>
      </w:r>
      <w:r w:rsidR="00454741">
        <w:rPr>
          <w:rFonts w:asciiTheme="majorHAnsi" w:eastAsiaTheme="majorEastAsia" w:hAnsiTheme="majorHAnsi" w:cstheme="majorBidi"/>
          <w:bCs/>
          <w:szCs w:val="32"/>
        </w:rPr>
        <w:t xml:space="preserve">besonders </w:t>
      </w:r>
      <w:r w:rsidR="00BB0C51">
        <w:rPr>
          <w:rFonts w:asciiTheme="majorHAnsi" w:eastAsiaTheme="majorEastAsia" w:hAnsiTheme="majorHAnsi" w:cstheme="majorBidi"/>
          <w:bCs/>
          <w:szCs w:val="32"/>
        </w:rPr>
        <w:t>nachhaltige</w:t>
      </w:r>
      <w:r w:rsidR="00FB59C6">
        <w:rPr>
          <w:rFonts w:asciiTheme="majorHAnsi" w:eastAsiaTheme="majorEastAsia" w:hAnsiTheme="majorHAnsi" w:cstheme="majorBidi"/>
          <w:bCs/>
          <w:szCs w:val="32"/>
        </w:rPr>
        <w:t>r</w:t>
      </w:r>
      <w:r w:rsidR="00BB0C51">
        <w:rPr>
          <w:rFonts w:asciiTheme="majorHAnsi" w:eastAsiaTheme="majorEastAsia" w:hAnsiTheme="majorHAnsi" w:cstheme="majorBidi"/>
          <w:bCs/>
          <w:szCs w:val="32"/>
        </w:rPr>
        <w:t xml:space="preserve"> </w:t>
      </w:r>
      <w:r w:rsidR="00FB59C6">
        <w:rPr>
          <w:rFonts w:asciiTheme="majorHAnsi" w:eastAsiaTheme="majorEastAsia" w:hAnsiTheme="majorHAnsi" w:cstheme="majorBidi"/>
          <w:bCs/>
          <w:szCs w:val="32"/>
        </w:rPr>
        <w:t>Einsatz.</w:t>
      </w:r>
      <w:r w:rsidR="00454741">
        <w:rPr>
          <w:rFonts w:asciiTheme="majorHAnsi" w:eastAsiaTheme="majorEastAsia" w:hAnsiTheme="majorHAnsi" w:cstheme="majorBidi"/>
          <w:bCs/>
          <w:szCs w:val="32"/>
        </w:rPr>
        <w:t xml:space="preserve"> Dies wird durch eine konstante Regelung von K</w:t>
      </w:r>
      <w:r w:rsidR="00454741" w:rsidRPr="008E71AC">
        <w:rPr>
          <w:rFonts w:asciiTheme="majorHAnsi" w:eastAsiaTheme="majorEastAsia" w:hAnsiTheme="majorHAnsi" w:cstheme="majorBidi"/>
          <w:bCs/>
          <w:szCs w:val="32"/>
        </w:rPr>
        <w:t xml:space="preserve">ompressor </w:t>
      </w:r>
      <w:r w:rsidR="00454741">
        <w:rPr>
          <w:rFonts w:asciiTheme="majorHAnsi" w:eastAsiaTheme="majorEastAsia" w:hAnsiTheme="majorHAnsi" w:cstheme="majorBidi"/>
          <w:bCs/>
          <w:szCs w:val="32"/>
        </w:rPr>
        <w:t>und</w:t>
      </w:r>
      <w:r w:rsidR="009364B6">
        <w:rPr>
          <w:rFonts w:asciiTheme="majorHAnsi" w:eastAsiaTheme="majorEastAsia" w:hAnsiTheme="majorHAnsi" w:cstheme="majorBidi"/>
          <w:bCs/>
          <w:szCs w:val="32"/>
        </w:rPr>
        <w:t xml:space="preserve"> </w:t>
      </w:r>
      <w:r w:rsidR="00C55643">
        <w:rPr>
          <w:rFonts w:asciiTheme="majorHAnsi" w:eastAsiaTheme="majorEastAsia" w:hAnsiTheme="majorHAnsi" w:cstheme="majorBidi"/>
          <w:bCs/>
          <w:szCs w:val="32"/>
        </w:rPr>
        <w:t>Pumpe</w:t>
      </w:r>
      <w:r w:rsidR="00454741">
        <w:rPr>
          <w:rFonts w:asciiTheme="majorHAnsi" w:eastAsiaTheme="majorEastAsia" w:hAnsiTheme="majorHAnsi" w:cstheme="majorBidi"/>
          <w:bCs/>
          <w:szCs w:val="32"/>
        </w:rPr>
        <w:t xml:space="preserve"> erreicht</w:t>
      </w:r>
      <w:r w:rsidR="003E7565">
        <w:rPr>
          <w:rFonts w:asciiTheme="majorHAnsi" w:eastAsiaTheme="majorEastAsia" w:hAnsiTheme="majorHAnsi" w:cstheme="majorBidi"/>
          <w:bCs/>
          <w:szCs w:val="32"/>
        </w:rPr>
        <w:t>.</w:t>
      </w:r>
      <w:r w:rsidR="00A453CC" w:rsidRPr="00A453CC">
        <w:t xml:space="preserve"> </w:t>
      </w:r>
      <w:r w:rsidR="00A453CC" w:rsidRPr="00A453CC">
        <w:rPr>
          <w:rFonts w:asciiTheme="majorHAnsi" w:eastAsiaTheme="majorEastAsia" w:hAnsiTheme="majorHAnsi" w:cstheme="majorBidi"/>
          <w:bCs/>
          <w:szCs w:val="32"/>
        </w:rPr>
        <w:t>Der Umrichter steuert die Anzahl der Motorumdrehungen von Kompressor und Pumpe</w:t>
      </w:r>
      <w:r w:rsidR="00A453CC">
        <w:rPr>
          <w:rFonts w:asciiTheme="majorHAnsi" w:eastAsiaTheme="majorEastAsia" w:hAnsiTheme="majorHAnsi" w:cstheme="majorBidi"/>
          <w:bCs/>
          <w:szCs w:val="32"/>
        </w:rPr>
        <w:t xml:space="preserve"> </w:t>
      </w:r>
      <w:r w:rsidR="00A453CC" w:rsidRPr="00A453CC">
        <w:rPr>
          <w:rFonts w:asciiTheme="majorHAnsi" w:eastAsiaTheme="majorEastAsia" w:hAnsiTheme="majorHAnsi" w:cstheme="majorBidi"/>
          <w:bCs/>
          <w:szCs w:val="32"/>
        </w:rPr>
        <w:t>entsprechend der Last der jeweiligen Benutzeranwendung.</w:t>
      </w:r>
      <w:r w:rsidR="008E71AC">
        <w:rPr>
          <w:rFonts w:asciiTheme="majorHAnsi" w:eastAsiaTheme="majorEastAsia" w:hAnsiTheme="majorHAnsi" w:cstheme="majorBidi"/>
          <w:bCs/>
          <w:szCs w:val="32"/>
        </w:rPr>
        <w:t xml:space="preserve"> </w:t>
      </w:r>
      <w:r w:rsidR="00454741">
        <w:rPr>
          <w:rFonts w:asciiTheme="majorHAnsi" w:eastAsiaTheme="majorEastAsia" w:hAnsiTheme="majorHAnsi" w:cstheme="majorBidi"/>
          <w:bCs/>
          <w:szCs w:val="32"/>
        </w:rPr>
        <w:t xml:space="preserve">Auch der </w:t>
      </w:r>
      <w:r w:rsidR="00454741">
        <w:rPr>
          <w:rFonts w:asciiTheme="majorHAnsi" w:eastAsiaTheme="majorEastAsia" w:hAnsiTheme="majorHAnsi" w:cstheme="majorBidi"/>
          <w:bCs/>
          <w:szCs w:val="32"/>
        </w:rPr>
        <w:lastRenderedPageBreak/>
        <w:t xml:space="preserve">Anlagenwasserverbrauch lässt sich so um bis zu </w:t>
      </w:r>
      <w:r w:rsidR="00A453CC">
        <w:rPr>
          <w:rFonts w:asciiTheme="majorHAnsi" w:eastAsiaTheme="majorEastAsia" w:hAnsiTheme="majorHAnsi" w:cstheme="majorBidi"/>
          <w:bCs/>
          <w:szCs w:val="32"/>
        </w:rPr>
        <w:t>67</w:t>
      </w:r>
      <w:r w:rsidR="009364B6">
        <w:rPr>
          <w:rFonts w:asciiTheme="majorHAnsi" w:eastAsiaTheme="majorEastAsia" w:hAnsiTheme="majorHAnsi" w:cstheme="majorBidi"/>
          <w:bCs/>
          <w:szCs w:val="32"/>
        </w:rPr>
        <w:t xml:space="preserve"> </w:t>
      </w:r>
      <w:r w:rsidR="00A453CC">
        <w:rPr>
          <w:rFonts w:asciiTheme="majorHAnsi" w:eastAsiaTheme="majorEastAsia" w:hAnsiTheme="majorHAnsi" w:cstheme="majorBidi"/>
          <w:bCs/>
          <w:szCs w:val="32"/>
        </w:rPr>
        <w:t>%</w:t>
      </w:r>
      <w:r w:rsidR="00454741">
        <w:rPr>
          <w:rFonts w:asciiTheme="majorHAnsi" w:eastAsiaTheme="majorEastAsia" w:hAnsiTheme="majorHAnsi" w:cstheme="majorBidi"/>
          <w:bCs/>
          <w:szCs w:val="32"/>
        </w:rPr>
        <w:t xml:space="preserve"> reduzieren</w:t>
      </w:r>
      <w:r w:rsidR="00A453CC">
        <w:rPr>
          <w:rFonts w:asciiTheme="majorHAnsi" w:eastAsiaTheme="majorEastAsia" w:hAnsiTheme="majorHAnsi" w:cstheme="majorBidi"/>
          <w:bCs/>
          <w:szCs w:val="32"/>
        </w:rPr>
        <w:t>.</w:t>
      </w:r>
      <w:r w:rsidR="00454741">
        <w:rPr>
          <w:rFonts w:asciiTheme="majorHAnsi" w:eastAsiaTheme="majorEastAsia" w:hAnsiTheme="majorHAnsi" w:cstheme="majorBidi"/>
          <w:bCs/>
          <w:szCs w:val="32"/>
        </w:rPr>
        <w:t xml:space="preserve"> Ein </w:t>
      </w:r>
      <w:r w:rsidR="00A453CC">
        <w:rPr>
          <w:rFonts w:asciiTheme="majorHAnsi" w:eastAsiaTheme="majorEastAsia" w:hAnsiTheme="majorHAnsi" w:cstheme="majorBidi"/>
          <w:bCs/>
          <w:szCs w:val="32"/>
        </w:rPr>
        <w:t xml:space="preserve">zu hoher </w:t>
      </w:r>
      <w:r w:rsidR="00454741">
        <w:rPr>
          <w:rFonts w:asciiTheme="majorHAnsi" w:eastAsiaTheme="majorEastAsia" w:hAnsiTheme="majorHAnsi" w:cstheme="majorBidi"/>
          <w:bCs/>
          <w:szCs w:val="32"/>
        </w:rPr>
        <w:t xml:space="preserve">Energie- und Ressourcenverbrauch wird somit vermieden und entsprechend auch laufende Kosten </w:t>
      </w:r>
      <w:r w:rsidR="00156C07">
        <w:rPr>
          <w:rFonts w:asciiTheme="majorHAnsi" w:eastAsiaTheme="majorEastAsia" w:hAnsiTheme="majorHAnsi" w:cstheme="majorBidi"/>
          <w:bCs/>
          <w:szCs w:val="32"/>
        </w:rPr>
        <w:t>reduziert</w:t>
      </w:r>
      <w:r w:rsidR="00454741">
        <w:rPr>
          <w:rFonts w:asciiTheme="majorHAnsi" w:eastAsiaTheme="majorEastAsia" w:hAnsiTheme="majorHAnsi" w:cstheme="majorBidi"/>
          <w:bCs/>
          <w:szCs w:val="32"/>
        </w:rPr>
        <w:t>.</w:t>
      </w:r>
    </w:p>
    <w:p w14:paraId="0966E5AE" w14:textId="09994324" w:rsidR="008841B3" w:rsidRPr="00977033" w:rsidRDefault="00454741" w:rsidP="00CE766B">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
          <w:szCs w:val="32"/>
          <w:lang w:val="de"/>
        </w:rPr>
        <w:t>Konstante Temperaturregelung für viele Anwendungen</w:t>
      </w:r>
      <w:r>
        <w:rPr>
          <w:rFonts w:asciiTheme="majorHAnsi" w:eastAsiaTheme="majorEastAsia" w:hAnsiTheme="majorHAnsi" w:cstheme="majorBidi"/>
          <w:bCs/>
          <w:szCs w:val="32"/>
          <w:lang w:val="de"/>
        </w:rPr>
        <w:br/>
      </w:r>
      <w:r>
        <w:rPr>
          <w:rFonts w:asciiTheme="majorHAnsi" w:eastAsiaTheme="majorEastAsia" w:hAnsiTheme="majorHAnsi" w:cstheme="majorBidi"/>
          <w:bCs/>
          <w:szCs w:val="32"/>
        </w:rPr>
        <w:t xml:space="preserve">Gleichzeitig </w:t>
      </w:r>
      <w:r w:rsidR="00CE766B">
        <w:rPr>
          <w:rFonts w:asciiTheme="majorHAnsi" w:eastAsiaTheme="majorEastAsia" w:hAnsiTheme="majorHAnsi" w:cstheme="majorBidi"/>
          <w:bCs/>
          <w:szCs w:val="32"/>
        </w:rPr>
        <w:t xml:space="preserve">punktet die </w:t>
      </w:r>
      <w:r w:rsidR="00CE766B" w:rsidRPr="004E68B5">
        <w:rPr>
          <w:rFonts w:asciiTheme="majorHAnsi" w:eastAsiaTheme="majorEastAsia" w:hAnsiTheme="majorHAnsi" w:cstheme="majorBidi"/>
          <w:bCs/>
          <w:szCs w:val="32"/>
        </w:rPr>
        <w:t>Serie HRZ-F</w:t>
      </w:r>
      <w:r w:rsidR="00CE766B" w:rsidRPr="00BB0C51">
        <w:rPr>
          <w:rFonts w:asciiTheme="majorHAnsi" w:eastAsiaTheme="majorEastAsia" w:hAnsiTheme="majorHAnsi" w:cstheme="majorBidi"/>
          <w:bCs/>
          <w:szCs w:val="32"/>
        </w:rPr>
        <w:t xml:space="preserve"> </w:t>
      </w:r>
      <w:r w:rsidR="00CE766B">
        <w:rPr>
          <w:rFonts w:asciiTheme="majorHAnsi" w:eastAsiaTheme="majorEastAsia" w:hAnsiTheme="majorHAnsi" w:cstheme="majorBidi"/>
          <w:bCs/>
          <w:szCs w:val="32"/>
        </w:rPr>
        <w:t xml:space="preserve">mit einer </w:t>
      </w:r>
      <w:r w:rsidR="00E76486">
        <w:rPr>
          <w:rFonts w:asciiTheme="majorHAnsi" w:eastAsiaTheme="majorEastAsia" w:hAnsiTheme="majorHAnsi" w:cstheme="majorBidi"/>
          <w:bCs/>
          <w:szCs w:val="32"/>
        </w:rPr>
        <w:t xml:space="preserve">von </w:t>
      </w:r>
      <w:r w:rsidR="00CE766B">
        <w:rPr>
          <w:rFonts w:asciiTheme="majorHAnsi" w:eastAsiaTheme="majorEastAsia" w:hAnsiTheme="majorHAnsi" w:cstheme="majorBidi"/>
          <w:bCs/>
          <w:szCs w:val="32"/>
        </w:rPr>
        <w:t>SMC gewohnt hohen Leistungsstärke</w:t>
      </w:r>
      <w:r w:rsidR="00E76486">
        <w:rPr>
          <w:rFonts w:asciiTheme="majorHAnsi" w:eastAsiaTheme="majorEastAsia" w:hAnsiTheme="majorHAnsi" w:cstheme="majorBidi"/>
          <w:bCs/>
          <w:szCs w:val="32"/>
        </w:rPr>
        <w:t>.</w:t>
      </w:r>
      <w:r w:rsidR="00CE766B">
        <w:rPr>
          <w:rFonts w:asciiTheme="majorHAnsi" w:eastAsiaTheme="majorEastAsia" w:hAnsiTheme="majorHAnsi" w:cstheme="majorBidi"/>
          <w:bCs/>
          <w:szCs w:val="32"/>
        </w:rPr>
        <w:t xml:space="preserve"> </w:t>
      </w:r>
      <w:r w:rsidR="00156C07">
        <w:rPr>
          <w:rFonts w:asciiTheme="majorHAnsi" w:eastAsiaTheme="majorEastAsia" w:hAnsiTheme="majorHAnsi" w:cstheme="majorBidi"/>
          <w:bCs/>
          <w:szCs w:val="32"/>
        </w:rPr>
        <w:t>Durch die</w:t>
      </w:r>
      <w:r w:rsidR="00CE766B">
        <w:rPr>
          <w:rFonts w:asciiTheme="majorHAnsi" w:eastAsiaTheme="majorEastAsia" w:hAnsiTheme="majorHAnsi" w:cstheme="majorBidi"/>
          <w:bCs/>
          <w:szCs w:val="32"/>
        </w:rPr>
        <w:t xml:space="preserve"> verbesserte Regelungstechnik erreicht das neue Kühl- und Temperiergerät</w:t>
      </w:r>
      <w:r w:rsidR="00CE766B" w:rsidRPr="00BB0C51">
        <w:rPr>
          <w:rFonts w:asciiTheme="majorHAnsi" w:eastAsiaTheme="majorEastAsia" w:hAnsiTheme="majorHAnsi" w:cstheme="majorBidi"/>
          <w:bCs/>
          <w:szCs w:val="32"/>
        </w:rPr>
        <w:t xml:space="preserve"> </w:t>
      </w:r>
      <w:r w:rsidR="006D03C2">
        <w:rPr>
          <w:rFonts w:asciiTheme="majorHAnsi" w:eastAsiaTheme="majorEastAsia" w:hAnsiTheme="majorHAnsi" w:cstheme="majorBidi"/>
          <w:bCs/>
          <w:szCs w:val="32"/>
        </w:rPr>
        <w:t>bei</w:t>
      </w:r>
      <w:r w:rsidR="008841B3">
        <w:rPr>
          <w:rFonts w:asciiTheme="majorHAnsi" w:eastAsiaTheme="majorEastAsia" w:hAnsiTheme="majorHAnsi" w:cstheme="majorBidi"/>
          <w:bCs/>
          <w:szCs w:val="32"/>
        </w:rPr>
        <w:t xml:space="preserve"> </w:t>
      </w:r>
      <w:r w:rsidR="00CE766B">
        <w:rPr>
          <w:rFonts w:asciiTheme="majorHAnsi" w:eastAsiaTheme="majorEastAsia" w:hAnsiTheme="majorHAnsi" w:cstheme="majorBidi"/>
          <w:bCs/>
          <w:szCs w:val="32"/>
        </w:rPr>
        <w:t xml:space="preserve">stabiler Last und </w:t>
      </w:r>
      <w:r w:rsidR="0088063B">
        <w:rPr>
          <w:rFonts w:asciiTheme="majorHAnsi" w:eastAsiaTheme="majorEastAsia" w:hAnsiTheme="majorHAnsi" w:cstheme="majorBidi"/>
          <w:bCs/>
          <w:szCs w:val="32"/>
        </w:rPr>
        <w:t xml:space="preserve">Umgebungstemperaturen von </w:t>
      </w:r>
      <w:r w:rsidR="006D03C2">
        <w:rPr>
          <w:rFonts w:asciiTheme="majorHAnsi" w:eastAsiaTheme="majorEastAsia" w:hAnsiTheme="majorHAnsi" w:cstheme="majorBidi"/>
          <w:bCs/>
          <w:szCs w:val="32"/>
        </w:rPr>
        <w:t>-2</w:t>
      </w:r>
      <w:r w:rsidR="0088063B" w:rsidRPr="0088063B">
        <w:rPr>
          <w:rFonts w:asciiTheme="majorHAnsi" w:eastAsiaTheme="majorEastAsia" w:hAnsiTheme="majorHAnsi" w:cstheme="majorBidi"/>
          <w:bCs/>
          <w:szCs w:val="32"/>
        </w:rPr>
        <w:t xml:space="preserve">0 bis </w:t>
      </w:r>
      <w:r w:rsidR="006D03C2">
        <w:rPr>
          <w:rFonts w:asciiTheme="majorHAnsi" w:eastAsiaTheme="majorEastAsia" w:hAnsiTheme="majorHAnsi" w:cstheme="majorBidi"/>
          <w:bCs/>
          <w:szCs w:val="32"/>
        </w:rPr>
        <w:t>40</w:t>
      </w:r>
      <w:r w:rsidR="0088063B" w:rsidRPr="0088063B">
        <w:rPr>
          <w:rFonts w:asciiTheme="majorHAnsi" w:eastAsiaTheme="majorEastAsia" w:hAnsiTheme="majorHAnsi" w:cstheme="majorBidi"/>
          <w:bCs/>
          <w:szCs w:val="32"/>
        </w:rPr>
        <w:t xml:space="preserve"> °C</w:t>
      </w:r>
      <w:r w:rsidR="006D03C2">
        <w:rPr>
          <w:rFonts w:asciiTheme="majorHAnsi" w:eastAsiaTheme="majorEastAsia" w:hAnsiTheme="majorHAnsi" w:cstheme="majorBidi"/>
          <w:bCs/>
          <w:szCs w:val="32"/>
        </w:rPr>
        <w:t>, 1</w:t>
      </w:r>
      <w:r w:rsidR="006D03C2" w:rsidRPr="0088063B">
        <w:rPr>
          <w:rFonts w:asciiTheme="majorHAnsi" w:eastAsiaTheme="majorEastAsia" w:hAnsiTheme="majorHAnsi" w:cstheme="majorBidi"/>
          <w:bCs/>
          <w:szCs w:val="32"/>
        </w:rPr>
        <w:t xml:space="preserve">0 bis </w:t>
      </w:r>
      <w:r w:rsidR="006D03C2">
        <w:rPr>
          <w:rFonts w:asciiTheme="majorHAnsi" w:eastAsiaTheme="majorEastAsia" w:hAnsiTheme="majorHAnsi" w:cstheme="majorBidi"/>
          <w:bCs/>
          <w:szCs w:val="32"/>
        </w:rPr>
        <w:t>60</w:t>
      </w:r>
      <w:r w:rsidR="006D03C2" w:rsidRPr="0088063B">
        <w:rPr>
          <w:rFonts w:asciiTheme="majorHAnsi" w:eastAsiaTheme="majorEastAsia" w:hAnsiTheme="majorHAnsi" w:cstheme="majorBidi"/>
          <w:bCs/>
          <w:szCs w:val="32"/>
        </w:rPr>
        <w:t xml:space="preserve"> °C</w:t>
      </w:r>
      <w:r w:rsidR="0088063B">
        <w:rPr>
          <w:rFonts w:asciiTheme="majorHAnsi" w:eastAsiaTheme="majorEastAsia" w:hAnsiTheme="majorHAnsi" w:cstheme="majorBidi"/>
          <w:bCs/>
          <w:szCs w:val="32"/>
        </w:rPr>
        <w:t xml:space="preserve"> </w:t>
      </w:r>
      <w:r w:rsidR="006D03C2">
        <w:rPr>
          <w:rFonts w:asciiTheme="majorHAnsi" w:eastAsiaTheme="majorEastAsia" w:hAnsiTheme="majorHAnsi" w:cstheme="majorBidi"/>
          <w:bCs/>
          <w:szCs w:val="32"/>
        </w:rPr>
        <w:t>oder -2</w:t>
      </w:r>
      <w:r w:rsidR="006D03C2" w:rsidRPr="0088063B">
        <w:rPr>
          <w:rFonts w:asciiTheme="majorHAnsi" w:eastAsiaTheme="majorEastAsia" w:hAnsiTheme="majorHAnsi" w:cstheme="majorBidi"/>
          <w:bCs/>
          <w:szCs w:val="32"/>
        </w:rPr>
        <w:t xml:space="preserve">0 bis </w:t>
      </w:r>
      <w:r w:rsidR="006D03C2">
        <w:rPr>
          <w:rFonts w:asciiTheme="majorHAnsi" w:eastAsiaTheme="majorEastAsia" w:hAnsiTheme="majorHAnsi" w:cstheme="majorBidi"/>
          <w:bCs/>
          <w:szCs w:val="32"/>
        </w:rPr>
        <w:t>90</w:t>
      </w:r>
      <w:r w:rsidR="006D03C2" w:rsidRPr="0088063B">
        <w:rPr>
          <w:rFonts w:asciiTheme="majorHAnsi" w:eastAsiaTheme="majorEastAsia" w:hAnsiTheme="majorHAnsi" w:cstheme="majorBidi"/>
          <w:bCs/>
          <w:szCs w:val="32"/>
        </w:rPr>
        <w:t xml:space="preserve"> °C</w:t>
      </w:r>
      <w:r w:rsidR="006D03C2">
        <w:rPr>
          <w:rFonts w:asciiTheme="majorHAnsi" w:eastAsiaTheme="majorEastAsia" w:hAnsiTheme="majorHAnsi" w:cstheme="majorBidi"/>
          <w:bCs/>
          <w:szCs w:val="32"/>
        </w:rPr>
        <w:t xml:space="preserve"> </w:t>
      </w:r>
      <w:r w:rsidR="008841B3">
        <w:rPr>
          <w:rFonts w:asciiTheme="majorHAnsi" w:eastAsiaTheme="majorEastAsia" w:hAnsiTheme="majorHAnsi" w:cstheme="majorBidi"/>
          <w:bCs/>
          <w:szCs w:val="32"/>
        </w:rPr>
        <w:t xml:space="preserve">eine </w:t>
      </w:r>
      <w:r w:rsidR="00977033" w:rsidRPr="00977033">
        <w:rPr>
          <w:rFonts w:asciiTheme="majorHAnsi" w:eastAsiaTheme="majorEastAsia" w:hAnsiTheme="majorHAnsi" w:cstheme="majorBidi"/>
          <w:bCs/>
          <w:szCs w:val="32"/>
        </w:rPr>
        <w:t xml:space="preserve">Temperaturstabilität von ±0,1 </w:t>
      </w:r>
      <w:r w:rsidR="006D03C2" w:rsidRPr="0088063B">
        <w:rPr>
          <w:rFonts w:asciiTheme="majorHAnsi" w:eastAsiaTheme="majorEastAsia" w:hAnsiTheme="majorHAnsi" w:cstheme="majorBidi"/>
          <w:bCs/>
          <w:szCs w:val="32"/>
        </w:rPr>
        <w:t>°C</w:t>
      </w:r>
      <w:r w:rsidR="006D03C2">
        <w:rPr>
          <w:rFonts w:asciiTheme="majorHAnsi" w:eastAsiaTheme="majorEastAsia" w:hAnsiTheme="majorHAnsi" w:cstheme="majorBidi"/>
          <w:bCs/>
          <w:szCs w:val="32"/>
        </w:rPr>
        <w:t xml:space="preserve"> bei</w:t>
      </w:r>
      <w:r w:rsidR="008841B3">
        <w:rPr>
          <w:rFonts w:asciiTheme="majorHAnsi" w:eastAsiaTheme="majorEastAsia" w:hAnsiTheme="majorHAnsi" w:cstheme="majorBidi"/>
          <w:bCs/>
          <w:szCs w:val="32"/>
        </w:rPr>
        <w:t xml:space="preserve"> </w:t>
      </w:r>
      <w:r w:rsidR="00977033" w:rsidRPr="00977033">
        <w:rPr>
          <w:rFonts w:asciiTheme="majorHAnsi" w:eastAsiaTheme="majorEastAsia" w:hAnsiTheme="majorHAnsi" w:cstheme="majorBidi"/>
          <w:bCs/>
          <w:szCs w:val="32"/>
        </w:rPr>
        <w:t>Kühlleistung</w:t>
      </w:r>
      <w:r w:rsidR="006D03C2">
        <w:rPr>
          <w:rFonts w:asciiTheme="majorHAnsi" w:eastAsiaTheme="majorEastAsia" w:hAnsiTheme="majorHAnsi" w:cstheme="majorBidi"/>
          <w:bCs/>
          <w:szCs w:val="32"/>
        </w:rPr>
        <w:t>en</w:t>
      </w:r>
      <w:r w:rsidR="00977033" w:rsidRPr="00977033">
        <w:rPr>
          <w:rFonts w:asciiTheme="majorHAnsi" w:eastAsiaTheme="majorEastAsia" w:hAnsiTheme="majorHAnsi" w:cstheme="majorBidi"/>
          <w:bCs/>
          <w:szCs w:val="32"/>
        </w:rPr>
        <w:t xml:space="preserve"> </w:t>
      </w:r>
      <w:r w:rsidR="008841B3">
        <w:rPr>
          <w:rFonts w:asciiTheme="majorHAnsi" w:eastAsiaTheme="majorEastAsia" w:hAnsiTheme="majorHAnsi" w:cstheme="majorBidi"/>
          <w:bCs/>
          <w:szCs w:val="32"/>
        </w:rPr>
        <w:t xml:space="preserve">von </w:t>
      </w:r>
      <w:r w:rsidR="006D03C2">
        <w:rPr>
          <w:rFonts w:asciiTheme="majorHAnsi" w:eastAsiaTheme="majorEastAsia" w:hAnsiTheme="majorHAnsi" w:cstheme="majorBidi"/>
          <w:bCs/>
          <w:szCs w:val="32"/>
        </w:rPr>
        <w:t>2, 4, 8, 10 oder 15 k</w:t>
      </w:r>
      <w:r w:rsidR="00977033" w:rsidRPr="00977033">
        <w:rPr>
          <w:rFonts w:asciiTheme="majorHAnsi" w:eastAsiaTheme="majorEastAsia" w:hAnsiTheme="majorHAnsi" w:cstheme="majorBidi"/>
          <w:bCs/>
          <w:szCs w:val="32"/>
        </w:rPr>
        <w:t>W</w:t>
      </w:r>
      <w:r w:rsidR="008841B3">
        <w:rPr>
          <w:rFonts w:asciiTheme="majorHAnsi" w:eastAsiaTheme="majorEastAsia" w:hAnsiTheme="majorHAnsi" w:cstheme="majorBidi"/>
          <w:bCs/>
          <w:szCs w:val="32"/>
        </w:rPr>
        <w:t>.</w:t>
      </w:r>
      <w:r w:rsidR="00CF70B6">
        <w:rPr>
          <w:rFonts w:asciiTheme="majorHAnsi" w:eastAsiaTheme="majorEastAsia" w:hAnsiTheme="majorHAnsi" w:cstheme="majorBidi"/>
          <w:bCs/>
          <w:szCs w:val="32"/>
        </w:rPr>
        <w:t xml:space="preserve"> </w:t>
      </w:r>
      <w:r w:rsidR="00CE766B" w:rsidRPr="00CE766B">
        <w:rPr>
          <w:rFonts w:asciiTheme="majorHAnsi" w:eastAsiaTheme="majorEastAsia" w:hAnsiTheme="majorHAnsi" w:cstheme="majorBidi"/>
          <w:bCs/>
          <w:szCs w:val="32"/>
        </w:rPr>
        <w:t xml:space="preserve">Durch </w:t>
      </w:r>
      <w:r w:rsidR="00CE766B">
        <w:rPr>
          <w:rFonts w:asciiTheme="majorHAnsi" w:eastAsiaTheme="majorEastAsia" w:hAnsiTheme="majorHAnsi" w:cstheme="majorBidi"/>
          <w:bCs/>
          <w:szCs w:val="32"/>
        </w:rPr>
        <w:t>die</w:t>
      </w:r>
      <w:r w:rsidR="00CE766B" w:rsidRPr="00CE766B">
        <w:rPr>
          <w:rFonts w:asciiTheme="majorHAnsi" w:eastAsiaTheme="majorEastAsia" w:hAnsiTheme="majorHAnsi" w:cstheme="majorBidi"/>
          <w:bCs/>
          <w:szCs w:val="32"/>
        </w:rPr>
        <w:t xml:space="preserve"> spezielle Technologie zur Temperatur</w:t>
      </w:r>
      <w:r w:rsidR="00CE766B">
        <w:rPr>
          <w:rFonts w:asciiTheme="majorHAnsi" w:eastAsiaTheme="majorEastAsia" w:hAnsiTheme="majorHAnsi" w:cstheme="majorBidi"/>
          <w:bCs/>
          <w:szCs w:val="32"/>
        </w:rPr>
        <w:t>ü</w:t>
      </w:r>
      <w:r w:rsidR="00CE766B" w:rsidRPr="00CE766B">
        <w:rPr>
          <w:rFonts w:asciiTheme="majorHAnsi" w:eastAsiaTheme="majorEastAsia" w:hAnsiTheme="majorHAnsi" w:cstheme="majorBidi"/>
          <w:bCs/>
          <w:szCs w:val="32"/>
        </w:rPr>
        <w:t xml:space="preserve">berwachung </w:t>
      </w:r>
      <w:r w:rsidR="00CE766B">
        <w:rPr>
          <w:rFonts w:asciiTheme="majorHAnsi" w:eastAsiaTheme="majorEastAsia" w:hAnsiTheme="majorHAnsi" w:cstheme="majorBidi"/>
          <w:bCs/>
          <w:szCs w:val="32"/>
        </w:rPr>
        <w:t xml:space="preserve">lässt sich zudem die Abkühlzeit um </w:t>
      </w:r>
      <w:r w:rsidR="00E76486">
        <w:rPr>
          <w:rFonts w:asciiTheme="majorHAnsi" w:eastAsiaTheme="majorEastAsia" w:hAnsiTheme="majorHAnsi" w:cstheme="majorBidi"/>
          <w:bCs/>
          <w:szCs w:val="32"/>
        </w:rPr>
        <w:t>bis zu 46</w:t>
      </w:r>
      <w:r w:rsidR="009364B6">
        <w:rPr>
          <w:rFonts w:asciiTheme="majorHAnsi" w:eastAsiaTheme="majorEastAsia" w:hAnsiTheme="majorHAnsi" w:cstheme="majorBidi"/>
          <w:bCs/>
          <w:szCs w:val="32"/>
        </w:rPr>
        <w:t xml:space="preserve"> </w:t>
      </w:r>
      <w:r w:rsidR="00E76486">
        <w:rPr>
          <w:rFonts w:asciiTheme="majorHAnsi" w:eastAsiaTheme="majorEastAsia" w:hAnsiTheme="majorHAnsi" w:cstheme="majorBidi"/>
          <w:bCs/>
          <w:szCs w:val="32"/>
        </w:rPr>
        <w:t>%</w:t>
      </w:r>
      <w:r w:rsidR="00CE766B">
        <w:rPr>
          <w:rFonts w:asciiTheme="majorHAnsi" w:eastAsiaTheme="majorEastAsia" w:hAnsiTheme="majorHAnsi" w:cstheme="majorBidi"/>
          <w:bCs/>
          <w:szCs w:val="32"/>
        </w:rPr>
        <w:t xml:space="preserve"> senken</w:t>
      </w:r>
      <w:r w:rsidR="00E76486">
        <w:rPr>
          <w:rFonts w:asciiTheme="majorHAnsi" w:eastAsiaTheme="majorEastAsia" w:hAnsiTheme="majorHAnsi" w:cstheme="majorBidi"/>
          <w:bCs/>
          <w:szCs w:val="32"/>
        </w:rPr>
        <w:t xml:space="preserve">. </w:t>
      </w:r>
      <w:r w:rsidR="00CE766B">
        <w:rPr>
          <w:rFonts w:asciiTheme="majorHAnsi" w:eastAsiaTheme="majorEastAsia" w:hAnsiTheme="majorHAnsi" w:cstheme="majorBidi"/>
          <w:bCs/>
          <w:szCs w:val="32"/>
        </w:rPr>
        <w:t xml:space="preserve">Der komplett integrierte Tank </w:t>
      </w:r>
      <w:r w:rsidR="00E76486">
        <w:rPr>
          <w:rFonts w:asciiTheme="majorHAnsi" w:eastAsiaTheme="majorEastAsia" w:hAnsiTheme="majorHAnsi" w:cstheme="majorBidi"/>
          <w:bCs/>
          <w:szCs w:val="32"/>
        </w:rPr>
        <w:t>beugt Leckagen vor.</w:t>
      </w:r>
      <w:r w:rsidR="00CE766B">
        <w:rPr>
          <w:rFonts w:asciiTheme="majorHAnsi" w:eastAsiaTheme="majorEastAsia" w:hAnsiTheme="majorHAnsi" w:cstheme="majorBidi"/>
          <w:bCs/>
          <w:szCs w:val="32"/>
        </w:rPr>
        <w:t xml:space="preserve"> </w:t>
      </w:r>
      <w:r w:rsidR="00E76486">
        <w:rPr>
          <w:rFonts w:asciiTheme="majorHAnsi" w:eastAsiaTheme="majorEastAsia" w:hAnsiTheme="majorHAnsi" w:cstheme="majorBidi"/>
          <w:bCs/>
          <w:szCs w:val="32"/>
        </w:rPr>
        <w:t>D</w:t>
      </w:r>
      <w:r w:rsidR="00CE766B">
        <w:rPr>
          <w:rFonts w:asciiTheme="majorHAnsi" w:eastAsiaTheme="majorEastAsia" w:hAnsiTheme="majorHAnsi" w:cstheme="majorBidi"/>
          <w:bCs/>
          <w:szCs w:val="32"/>
        </w:rPr>
        <w:t xml:space="preserve">ie Kommunikation ist möglich via </w:t>
      </w:r>
      <w:proofErr w:type="spellStart"/>
      <w:r w:rsidR="00CE766B" w:rsidRPr="00CE766B">
        <w:rPr>
          <w:rFonts w:asciiTheme="majorHAnsi" w:eastAsiaTheme="majorEastAsia" w:hAnsiTheme="majorHAnsi" w:cstheme="majorBidi"/>
          <w:bCs/>
          <w:szCs w:val="32"/>
        </w:rPr>
        <w:t>DeviceNet</w:t>
      </w:r>
      <w:proofErr w:type="spellEnd"/>
      <w:r w:rsidR="00CE766B">
        <w:rPr>
          <w:rFonts w:asciiTheme="majorHAnsi" w:eastAsiaTheme="majorEastAsia" w:hAnsiTheme="majorHAnsi" w:cstheme="majorBidi"/>
          <w:bCs/>
          <w:szCs w:val="32"/>
        </w:rPr>
        <w:t>, a</w:t>
      </w:r>
      <w:r w:rsidR="00CE766B" w:rsidRPr="00CE766B">
        <w:rPr>
          <w:rFonts w:asciiTheme="majorHAnsi" w:eastAsiaTheme="majorEastAsia" w:hAnsiTheme="majorHAnsi" w:cstheme="majorBidi"/>
          <w:bCs/>
          <w:szCs w:val="32"/>
        </w:rPr>
        <w:t>naloge</w:t>
      </w:r>
      <w:r w:rsidR="00CE766B">
        <w:rPr>
          <w:rFonts w:asciiTheme="majorHAnsi" w:eastAsiaTheme="majorEastAsia" w:hAnsiTheme="majorHAnsi" w:cstheme="majorBidi"/>
          <w:bCs/>
          <w:szCs w:val="32"/>
        </w:rPr>
        <w:t>r oder</w:t>
      </w:r>
      <w:r w:rsidR="00CE766B" w:rsidRPr="00CE766B">
        <w:rPr>
          <w:rFonts w:asciiTheme="majorHAnsi" w:eastAsiaTheme="majorEastAsia" w:hAnsiTheme="majorHAnsi" w:cstheme="majorBidi"/>
          <w:bCs/>
          <w:szCs w:val="32"/>
        </w:rPr>
        <w:t xml:space="preserve"> </w:t>
      </w:r>
      <w:r w:rsidR="00CE766B">
        <w:rPr>
          <w:rFonts w:asciiTheme="majorHAnsi" w:eastAsiaTheme="majorEastAsia" w:hAnsiTheme="majorHAnsi" w:cstheme="majorBidi"/>
          <w:bCs/>
          <w:szCs w:val="32"/>
        </w:rPr>
        <w:t>s</w:t>
      </w:r>
      <w:r w:rsidR="00CE766B" w:rsidRPr="00CE766B">
        <w:rPr>
          <w:rFonts w:asciiTheme="majorHAnsi" w:eastAsiaTheme="majorEastAsia" w:hAnsiTheme="majorHAnsi" w:cstheme="majorBidi"/>
          <w:bCs/>
          <w:szCs w:val="32"/>
        </w:rPr>
        <w:t>erielle</w:t>
      </w:r>
      <w:r w:rsidR="00CE766B">
        <w:rPr>
          <w:rFonts w:asciiTheme="majorHAnsi" w:eastAsiaTheme="majorEastAsia" w:hAnsiTheme="majorHAnsi" w:cstheme="majorBidi"/>
          <w:bCs/>
          <w:szCs w:val="32"/>
        </w:rPr>
        <w:t>r</w:t>
      </w:r>
      <w:r w:rsidR="00CE766B" w:rsidRPr="00CE766B">
        <w:rPr>
          <w:rFonts w:asciiTheme="majorHAnsi" w:eastAsiaTheme="majorEastAsia" w:hAnsiTheme="majorHAnsi" w:cstheme="majorBidi"/>
          <w:bCs/>
          <w:szCs w:val="32"/>
        </w:rPr>
        <w:t xml:space="preserve"> RS-485-Kommunikation</w:t>
      </w:r>
      <w:r w:rsidR="00CE766B">
        <w:rPr>
          <w:rFonts w:asciiTheme="majorHAnsi" w:eastAsiaTheme="majorEastAsia" w:hAnsiTheme="majorHAnsi" w:cstheme="majorBidi"/>
          <w:bCs/>
          <w:szCs w:val="32"/>
        </w:rPr>
        <w:t xml:space="preserve"> sowie </w:t>
      </w:r>
      <w:r w:rsidR="00CE766B" w:rsidRPr="00CE766B">
        <w:rPr>
          <w:rFonts w:asciiTheme="majorHAnsi" w:eastAsiaTheme="majorEastAsia" w:hAnsiTheme="majorHAnsi" w:cstheme="majorBidi"/>
          <w:bCs/>
          <w:szCs w:val="32"/>
        </w:rPr>
        <w:t>Kontakt-Eingangs-/Ausgangssignal</w:t>
      </w:r>
      <w:r w:rsidR="00CE766B">
        <w:rPr>
          <w:rFonts w:asciiTheme="majorHAnsi" w:eastAsiaTheme="majorEastAsia" w:hAnsiTheme="majorHAnsi" w:cstheme="majorBidi"/>
          <w:bCs/>
          <w:szCs w:val="32"/>
        </w:rPr>
        <w:t xml:space="preserve">. </w:t>
      </w:r>
      <w:r>
        <w:rPr>
          <w:rFonts w:asciiTheme="majorHAnsi" w:eastAsiaTheme="majorEastAsia" w:hAnsiTheme="majorHAnsi" w:cstheme="majorBidi"/>
          <w:bCs/>
          <w:szCs w:val="32"/>
        </w:rPr>
        <w:t xml:space="preserve">Die Anwender profitieren zudem von einer hohen Flexibilität und können </w:t>
      </w:r>
      <w:r w:rsidR="00E76486">
        <w:rPr>
          <w:rFonts w:asciiTheme="majorHAnsi" w:eastAsiaTheme="majorEastAsia" w:hAnsiTheme="majorHAnsi" w:cstheme="majorBidi"/>
          <w:bCs/>
          <w:szCs w:val="32"/>
        </w:rPr>
        <w:t>je nach</w:t>
      </w:r>
      <w:r>
        <w:rPr>
          <w:rFonts w:asciiTheme="majorHAnsi" w:eastAsiaTheme="majorEastAsia" w:hAnsiTheme="majorHAnsi" w:cstheme="majorBidi"/>
          <w:bCs/>
          <w:szCs w:val="32"/>
        </w:rPr>
        <w:t xml:space="preserve"> Applikation das passende Umlaufmedium einsetzen – ob fluorierte Medien, Leitungswasser, deionisiertes Wasser oder wässrige </w:t>
      </w:r>
      <w:r w:rsidRPr="00C973F3">
        <w:rPr>
          <w:rFonts w:asciiTheme="majorHAnsi" w:eastAsiaTheme="majorEastAsia" w:hAnsiTheme="majorHAnsi" w:cstheme="majorBidi"/>
          <w:bCs/>
          <w:szCs w:val="32"/>
        </w:rPr>
        <w:t>Ethylenglycol</w:t>
      </w:r>
      <w:r>
        <w:rPr>
          <w:rFonts w:asciiTheme="majorHAnsi" w:eastAsiaTheme="majorEastAsia" w:hAnsiTheme="majorHAnsi" w:cstheme="majorBidi"/>
          <w:bCs/>
          <w:szCs w:val="32"/>
        </w:rPr>
        <w:t xml:space="preserve">-Lösung. Der nach EU-Richtlinien konforme Einsatz der Kältemittel </w:t>
      </w:r>
      <w:r w:rsidRPr="009D426D">
        <w:rPr>
          <w:rFonts w:asciiTheme="majorHAnsi" w:eastAsiaTheme="majorEastAsia" w:hAnsiTheme="majorHAnsi" w:cstheme="majorBidi"/>
          <w:bCs/>
          <w:szCs w:val="32"/>
        </w:rPr>
        <w:t xml:space="preserve">R410A (HFC) </w:t>
      </w:r>
      <w:r>
        <w:rPr>
          <w:rFonts w:asciiTheme="majorHAnsi" w:eastAsiaTheme="majorEastAsia" w:hAnsiTheme="majorHAnsi" w:cstheme="majorBidi"/>
          <w:bCs/>
          <w:szCs w:val="32"/>
        </w:rPr>
        <w:t xml:space="preserve">und </w:t>
      </w:r>
      <w:r w:rsidRPr="009D426D">
        <w:rPr>
          <w:rFonts w:asciiTheme="majorHAnsi" w:eastAsiaTheme="majorEastAsia" w:hAnsiTheme="majorHAnsi" w:cstheme="majorBidi"/>
          <w:bCs/>
          <w:szCs w:val="32"/>
        </w:rPr>
        <w:t>R448A (HFC/HFO)</w:t>
      </w:r>
      <w:r>
        <w:rPr>
          <w:rFonts w:asciiTheme="majorHAnsi" w:eastAsiaTheme="majorEastAsia" w:hAnsiTheme="majorHAnsi" w:cstheme="majorBidi"/>
          <w:bCs/>
          <w:szCs w:val="32"/>
        </w:rPr>
        <w:t xml:space="preserve"> sorgt </w:t>
      </w:r>
      <w:r w:rsidR="00156C07">
        <w:rPr>
          <w:rFonts w:asciiTheme="majorHAnsi" w:eastAsiaTheme="majorEastAsia" w:hAnsiTheme="majorHAnsi" w:cstheme="majorBidi"/>
          <w:bCs/>
          <w:szCs w:val="32"/>
        </w:rPr>
        <w:t xml:space="preserve">außerdem </w:t>
      </w:r>
      <w:r>
        <w:rPr>
          <w:rFonts w:asciiTheme="majorHAnsi" w:eastAsiaTheme="majorEastAsia" w:hAnsiTheme="majorHAnsi" w:cstheme="majorBidi"/>
          <w:bCs/>
          <w:szCs w:val="32"/>
        </w:rPr>
        <w:t>dafür, dass das Gerät</w:t>
      </w:r>
      <w:r w:rsidRPr="009D426D">
        <w:rPr>
          <w:rFonts w:asciiTheme="majorHAnsi" w:eastAsiaTheme="majorEastAsia" w:hAnsiTheme="majorHAnsi" w:cstheme="majorBidi"/>
          <w:bCs/>
          <w:szCs w:val="32"/>
        </w:rPr>
        <w:t xml:space="preserve"> durch </w:t>
      </w:r>
      <w:r>
        <w:rPr>
          <w:rFonts w:asciiTheme="majorHAnsi" w:eastAsiaTheme="majorEastAsia" w:hAnsiTheme="majorHAnsi" w:cstheme="majorBidi"/>
          <w:bCs/>
          <w:szCs w:val="32"/>
        </w:rPr>
        <w:t>ein</w:t>
      </w:r>
      <w:r w:rsidRPr="009D426D">
        <w:rPr>
          <w:rFonts w:asciiTheme="majorHAnsi" w:eastAsiaTheme="majorEastAsia" w:hAnsiTheme="majorHAnsi" w:cstheme="majorBidi"/>
          <w:bCs/>
          <w:szCs w:val="32"/>
        </w:rPr>
        <w:t xml:space="preserve"> Verbot von Kältemitteln </w:t>
      </w:r>
      <w:r>
        <w:rPr>
          <w:rFonts w:asciiTheme="majorHAnsi" w:eastAsiaTheme="majorEastAsia" w:hAnsiTheme="majorHAnsi" w:cstheme="majorBidi"/>
          <w:bCs/>
          <w:szCs w:val="32"/>
        </w:rPr>
        <w:t>nach der F-Gas-Verordnung nicht ausgetauscht werden muss.</w:t>
      </w:r>
    </w:p>
    <w:p w14:paraId="245D2D47" w14:textId="7FB2A382" w:rsidR="00977033" w:rsidRPr="00977033" w:rsidRDefault="00977033" w:rsidP="00977033">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
          <w:szCs w:val="32"/>
          <w:lang w:val="de"/>
        </w:rPr>
        <w:t>Vielseitigkeit für Hochleistungs</w:t>
      </w:r>
      <w:r w:rsidR="00926242">
        <w:rPr>
          <w:rFonts w:asciiTheme="majorHAnsi" w:eastAsiaTheme="majorEastAsia" w:hAnsiTheme="majorHAnsi" w:cstheme="majorBidi"/>
          <w:b/>
          <w:szCs w:val="32"/>
          <w:lang w:val="de"/>
        </w:rPr>
        <w:t>b</w:t>
      </w:r>
      <w:r w:rsidR="00825F02" w:rsidRPr="00825F02">
        <w:rPr>
          <w:rFonts w:asciiTheme="majorHAnsi" w:eastAsiaTheme="majorEastAsia" w:hAnsiTheme="majorHAnsi" w:cstheme="majorBidi"/>
          <w:b/>
          <w:szCs w:val="32"/>
          <w:lang w:val="de"/>
        </w:rPr>
        <w:t>ranchen</w:t>
      </w:r>
      <w:r w:rsidR="00825F02">
        <w:rPr>
          <w:rFonts w:asciiTheme="majorHAnsi" w:eastAsiaTheme="majorEastAsia" w:hAnsiTheme="majorHAnsi" w:cstheme="majorBidi"/>
          <w:b/>
          <w:szCs w:val="32"/>
          <w:lang w:val="de"/>
        </w:rPr>
        <w:br/>
      </w:r>
      <w:r w:rsidR="00BB0C51" w:rsidRPr="00BB0C51">
        <w:rPr>
          <w:rFonts w:asciiTheme="majorHAnsi" w:eastAsiaTheme="majorEastAsia" w:hAnsiTheme="majorHAnsi" w:cstheme="majorBidi"/>
          <w:bCs/>
          <w:szCs w:val="32"/>
        </w:rPr>
        <w:t xml:space="preserve">Die Serie HRZ-F eignet sich für </w:t>
      </w:r>
      <w:r w:rsidR="00CE766B">
        <w:rPr>
          <w:rFonts w:asciiTheme="majorHAnsi" w:eastAsiaTheme="majorEastAsia" w:hAnsiTheme="majorHAnsi" w:cstheme="majorBidi"/>
          <w:bCs/>
          <w:szCs w:val="32"/>
        </w:rPr>
        <w:t>Gerätea</w:t>
      </w:r>
      <w:r w:rsidR="00BB0C51" w:rsidRPr="00BB0C51">
        <w:rPr>
          <w:rFonts w:asciiTheme="majorHAnsi" w:eastAsiaTheme="majorEastAsia" w:hAnsiTheme="majorHAnsi" w:cstheme="majorBidi"/>
          <w:bCs/>
          <w:szCs w:val="32"/>
        </w:rPr>
        <w:t xml:space="preserve">nwendungen, die die Zufuhr einer Flüssigkeit mit konstanter Temperatur </w:t>
      </w:r>
      <w:r w:rsidR="00CE766B" w:rsidRPr="00BB0C51">
        <w:rPr>
          <w:rFonts w:asciiTheme="majorHAnsi" w:eastAsiaTheme="majorEastAsia" w:hAnsiTheme="majorHAnsi" w:cstheme="majorBidi"/>
          <w:bCs/>
          <w:szCs w:val="32"/>
        </w:rPr>
        <w:t xml:space="preserve">erfordern </w:t>
      </w:r>
      <w:r w:rsidR="00CE766B">
        <w:rPr>
          <w:rFonts w:asciiTheme="majorHAnsi" w:eastAsiaTheme="majorEastAsia" w:hAnsiTheme="majorHAnsi" w:cstheme="majorBidi"/>
          <w:bCs/>
          <w:szCs w:val="32"/>
        </w:rPr>
        <w:t>–</w:t>
      </w:r>
      <w:r w:rsidR="002678EC">
        <w:rPr>
          <w:rFonts w:asciiTheme="majorHAnsi" w:eastAsiaTheme="majorEastAsia" w:hAnsiTheme="majorHAnsi" w:cstheme="majorBidi"/>
          <w:bCs/>
          <w:szCs w:val="32"/>
        </w:rPr>
        <w:t xml:space="preserve"> beispielsweise bei </w:t>
      </w:r>
      <w:r w:rsidR="00BB0C51" w:rsidRPr="00BB0C51">
        <w:rPr>
          <w:rFonts w:asciiTheme="majorHAnsi" w:eastAsiaTheme="majorEastAsia" w:hAnsiTheme="majorHAnsi" w:cstheme="majorBidi"/>
          <w:bCs/>
          <w:szCs w:val="32"/>
        </w:rPr>
        <w:t>Ätzmaschinen, CMP, Beschichter</w:t>
      </w:r>
      <w:r w:rsidR="00156C07">
        <w:rPr>
          <w:rFonts w:asciiTheme="majorHAnsi" w:eastAsiaTheme="majorEastAsia" w:hAnsiTheme="majorHAnsi" w:cstheme="majorBidi"/>
          <w:bCs/>
          <w:szCs w:val="32"/>
        </w:rPr>
        <w:t>n</w:t>
      </w:r>
      <w:r w:rsidR="00BB0C51" w:rsidRPr="00BB0C51">
        <w:rPr>
          <w:rFonts w:asciiTheme="majorHAnsi" w:eastAsiaTheme="majorEastAsia" w:hAnsiTheme="majorHAnsi" w:cstheme="majorBidi"/>
          <w:bCs/>
          <w:szCs w:val="32"/>
        </w:rPr>
        <w:t>/Entwickler</w:t>
      </w:r>
      <w:r w:rsidR="002678EC">
        <w:rPr>
          <w:rFonts w:asciiTheme="majorHAnsi" w:eastAsiaTheme="majorEastAsia" w:hAnsiTheme="majorHAnsi" w:cstheme="majorBidi"/>
          <w:bCs/>
          <w:szCs w:val="32"/>
        </w:rPr>
        <w:t>n</w:t>
      </w:r>
      <w:r w:rsidR="00BB0C51" w:rsidRPr="00BB0C51">
        <w:rPr>
          <w:rFonts w:asciiTheme="majorHAnsi" w:eastAsiaTheme="majorEastAsia" w:hAnsiTheme="majorHAnsi" w:cstheme="majorBidi"/>
          <w:bCs/>
          <w:szCs w:val="32"/>
        </w:rPr>
        <w:t>, Tester</w:t>
      </w:r>
      <w:r w:rsidR="002678EC">
        <w:rPr>
          <w:rFonts w:asciiTheme="majorHAnsi" w:eastAsiaTheme="majorEastAsia" w:hAnsiTheme="majorHAnsi" w:cstheme="majorBidi"/>
          <w:bCs/>
          <w:szCs w:val="32"/>
        </w:rPr>
        <w:t>n</w:t>
      </w:r>
      <w:r w:rsidR="00CE766B">
        <w:rPr>
          <w:rFonts w:asciiTheme="majorHAnsi" w:eastAsiaTheme="majorEastAsia" w:hAnsiTheme="majorHAnsi" w:cstheme="majorBidi"/>
          <w:bCs/>
          <w:szCs w:val="32"/>
        </w:rPr>
        <w:t xml:space="preserve">, </w:t>
      </w:r>
      <w:r w:rsidR="00BB0C51" w:rsidRPr="00BB0C51">
        <w:rPr>
          <w:rFonts w:asciiTheme="majorHAnsi" w:eastAsiaTheme="majorEastAsia" w:hAnsiTheme="majorHAnsi" w:cstheme="majorBidi"/>
          <w:bCs/>
          <w:szCs w:val="32"/>
        </w:rPr>
        <w:t>Gasflaschenschränke</w:t>
      </w:r>
      <w:r w:rsidR="002678EC">
        <w:rPr>
          <w:rFonts w:asciiTheme="majorHAnsi" w:eastAsiaTheme="majorEastAsia" w:hAnsiTheme="majorHAnsi" w:cstheme="majorBidi"/>
          <w:bCs/>
          <w:szCs w:val="32"/>
        </w:rPr>
        <w:t>n</w:t>
      </w:r>
      <w:r w:rsidR="00BB0C51" w:rsidRPr="00BB0C51">
        <w:rPr>
          <w:rFonts w:asciiTheme="majorHAnsi" w:eastAsiaTheme="majorEastAsia" w:hAnsiTheme="majorHAnsi" w:cstheme="majorBidi"/>
          <w:bCs/>
          <w:szCs w:val="32"/>
        </w:rPr>
        <w:t>, Spritzg</w:t>
      </w:r>
      <w:r w:rsidR="002678EC">
        <w:rPr>
          <w:rFonts w:asciiTheme="majorHAnsi" w:eastAsiaTheme="majorEastAsia" w:hAnsiTheme="majorHAnsi" w:cstheme="majorBidi"/>
          <w:bCs/>
          <w:szCs w:val="32"/>
        </w:rPr>
        <w:t>uss</w:t>
      </w:r>
      <w:r w:rsidR="00BB0C51" w:rsidRPr="00BB0C51">
        <w:rPr>
          <w:rFonts w:asciiTheme="majorHAnsi" w:eastAsiaTheme="majorEastAsia" w:hAnsiTheme="majorHAnsi" w:cstheme="majorBidi"/>
          <w:bCs/>
          <w:szCs w:val="32"/>
        </w:rPr>
        <w:t xml:space="preserve">, </w:t>
      </w:r>
      <w:r w:rsidR="002678EC">
        <w:rPr>
          <w:rFonts w:asciiTheme="majorHAnsi" w:eastAsiaTheme="majorEastAsia" w:hAnsiTheme="majorHAnsi" w:cstheme="majorBidi"/>
          <w:bCs/>
          <w:szCs w:val="32"/>
        </w:rPr>
        <w:t xml:space="preserve">digitalen </w:t>
      </w:r>
      <w:r w:rsidR="00BB0C51" w:rsidRPr="00BB0C51">
        <w:rPr>
          <w:rFonts w:asciiTheme="majorHAnsi" w:eastAsiaTheme="majorEastAsia" w:hAnsiTheme="majorHAnsi" w:cstheme="majorBidi"/>
          <w:bCs/>
          <w:szCs w:val="32"/>
        </w:rPr>
        <w:t>Röntgengeräte</w:t>
      </w:r>
      <w:r w:rsidR="002678EC">
        <w:rPr>
          <w:rFonts w:asciiTheme="majorHAnsi" w:eastAsiaTheme="majorEastAsia" w:hAnsiTheme="majorHAnsi" w:cstheme="majorBidi"/>
          <w:bCs/>
          <w:szCs w:val="32"/>
        </w:rPr>
        <w:t>n</w:t>
      </w:r>
      <w:r w:rsidR="00BB0C51" w:rsidRPr="00BB0C51">
        <w:rPr>
          <w:rFonts w:asciiTheme="majorHAnsi" w:eastAsiaTheme="majorEastAsia" w:hAnsiTheme="majorHAnsi" w:cstheme="majorBidi"/>
          <w:bCs/>
          <w:szCs w:val="32"/>
        </w:rPr>
        <w:t xml:space="preserve">, MRT </w:t>
      </w:r>
      <w:r w:rsidR="00CE766B">
        <w:rPr>
          <w:rFonts w:asciiTheme="majorHAnsi" w:eastAsiaTheme="majorEastAsia" w:hAnsiTheme="majorHAnsi" w:cstheme="majorBidi"/>
          <w:bCs/>
          <w:szCs w:val="32"/>
        </w:rPr>
        <w:t>oder</w:t>
      </w:r>
      <w:r w:rsidR="00BB0C51" w:rsidRPr="00BB0C51">
        <w:rPr>
          <w:rFonts w:asciiTheme="majorHAnsi" w:eastAsiaTheme="majorEastAsia" w:hAnsiTheme="majorHAnsi" w:cstheme="majorBidi"/>
          <w:bCs/>
          <w:szCs w:val="32"/>
        </w:rPr>
        <w:t xml:space="preserve"> Druckmaschinen.</w:t>
      </w:r>
      <w:r w:rsidR="002678EC">
        <w:rPr>
          <w:rFonts w:asciiTheme="majorHAnsi" w:eastAsiaTheme="majorEastAsia" w:hAnsiTheme="majorHAnsi" w:cstheme="majorBidi"/>
          <w:bCs/>
          <w:szCs w:val="32"/>
        </w:rPr>
        <w:t xml:space="preserve"> So kann das neue Kühl- und Temperiergerät aus dem Hause SMC in konkreten Fällen etwa zur Temperaturüberwachung </w:t>
      </w:r>
      <w:r w:rsidR="00A63E4B">
        <w:rPr>
          <w:rFonts w:asciiTheme="majorHAnsi" w:eastAsiaTheme="majorEastAsia" w:hAnsiTheme="majorHAnsi" w:cstheme="majorBidi"/>
          <w:bCs/>
          <w:szCs w:val="32"/>
        </w:rPr>
        <w:t xml:space="preserve">und Steuerung </w:t>
      </w:r>
      <w:r w:rsidR="002678EC">
        <w:rPr>
          <w:rFonts w:asciiTheme="majorHAnsi" w:eastAsiaTheme="majorEastAsia" w:hAnsiTheme="majorHAnsi" w:cstheme="majorBidi"/>
          <w:bCs/>
          <w:szCs w:val="32"/>
        </w:rPr>
        <w:t>von Reinigungslösungen oder bei digitalen Röntgengeräten sowie zur Kühlung von Vakuumpumpen, Spindeln bei CNC-Fräsen oder von Werkstücken zum Verkleben in Verpackungslinien</w:t>
      </w:r>
      <w:r w:rsidR="00156C07">
        <w:rPr>
          <w:rFonts w:asciiTheme="majorHAnsi" w:eastAsiaTheme="majorEastAsia" w:hAnsiTheme="majorHAnsi" w:cstheme="majorBidi"/>
          <w:bCs/>
          <w:szCs w:val="32"/>
        </w:rPr>
        <w:t xml:space="preserve"> Anwendung finden</w:t>
      </w:r>
      <w:r w:rsidR="002678EC">
        <w:rPr>
          <w:rFonts w:asciiTheme="majorHAnsi" w:eastAsiaTheme="majorEastAsia" w:hAnsiTheme="majorHAnsi" w:cstheme="majorBidi"/>
          <w:bCs/>
          <w:szCs w:val="32"/>
        </w:rPr>
        <w:t xml:space="preserve"> – und dies alles energie-, ressourcen- und kosteneffizient.</w:t>
      </w:r>
    </w:p>
    <w:p w14:paraId="26B48107" w14:textId="14BB9F72" w:rsidR="00221544" w:rsidRDefault="00B77108" w:rsidP="00E12492">
      <w:pPr>
        <w:spacing w:line="360" w:lineRule="atLeast"/>
        <w:rPr>
          <w:rFonts w:asciiTheme="majorHAnsi" w:eastAsiaTheme="majorEastAsia" w:hAnsiTheme="majorHAnsi" w:cstheme="majorBidi"/>
          <w:bCs/>
          <w:szCs w:val="32"/>
          <w:lang w:val="de"/>
        </w:rPr>
      </w:pPr>
      <w:r>
        <w:rPr>
          <w:rFonts w:asciiTheme="majorHAnsi" w:eastAsiaTheme="majorEastAsia" w:hAnsiTheme="majorHAnsi" w:cstheme="majorBidi"/>
          <w:bCs/>
          <w:noProof/>
          <w:szCs w:val="32"/>
          <w:lang w:val="de"/>
        </w:rPr>
        <w:lastRenderedPageBreak/>
        <w:drawing>
          <wp:inline distT="0" distB="0" distL="0" distR="0" wp14:anchorId="2D958E9A" wp14:editId="157B1183">
            <wp:extent cx="1913655" cy="2497667"/>
            <wp:effectExtent l="0" t="0" r="4445" b="4445"/>
            <wp:docPr id="1" name="Grafik 1" descr="Ein Bild, das Text, Haushaltsgerät, weiß,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Haushaltsgerät, weiß, Küchengerät enthält.&#10;&#10;Automatisch generierte Beschreibung"/>
                    <pic:cNvPicPr/>
                  </pic:nvPicPr>
                  <pic:blipFill>
                    <a:blip r:embed="rId8"/>
                    <a:stretch>
                      <a:fillRect/>
                    </a:stretch>
                  </pic:blipFill>
                  <pic:spPr>
                    <a:xfrm>
                      <a:off x="0" y="0"/>
                      <a:ext cx="1930794" cy="2520036"/>
                    </a:xfrm>
                    <a:prstGeom prst="rect">
                      <a:avLst/>
                    </a:prstGeom>
                  </pic:spPr>
                </pic:pic>
              </a:graphicData>
            </a:graphic>
          </wp:inline>
        </w:drawing>
      </w:r>
    </w:p>
    <w:bookmarkEnd w:id="3"/>
    <w:p w14:paraId="63005D9A" w14:textId="7C9E779A" w:rsidR="009844ED" w:rsidRPr="00B10ECF" w:rsidRDefault="00446713" w:rsidP="00E84C10">
      <w:pPr>
        <w:autoSpaceDE w:val="0"/>
        <w:autoSpaceDN w:val="0"/>
        <w:adjustRightInd w:val="0"/>
        <w:spacing w:after="0" w:line="240" w:lineRule="auto"/>
        <w:rPr>
          <w:rFonts w:asciiTheme="minorHAnsi" w:hAnsiTheme="minorHAnsi" w:cstheme="minorHAnsi"/>
        </w:rPr>
      </w:pPr>
      <w:r w:rsidRPr="002B1728">
        <w:rPr>
          <w:b/>
        </w:rPr>
        <w:t>Bildunterschrift:</w:t>
      </w:r>
      <w:r>
        <w:rPr>
          <w:b/>
        </w:rPr>
        <w:br/>
      </w:r>
      <w:r w:rsidR="00B77108">
        <w:rPr>
          <w:rFonts w:asciiTheme="minorHAnsi" w:hAnsiTheme="minorHAnsi" w:cstheme="minorHAnsi"/>
        </w:rPr>
        <w:t>Das</w:t>
      </w:r>
      <w:r w:rsidR="00C069EF">
        <w:rPr>
          <w:rFonts w:asciiTheme="minorHAnsi" w:hAnsiTheme="minorHAnsi" w:cstheme="minorHAnsi"/>
        </w:rPr>
        <w:t xml:space="preserve"> </w:t>
      </w:r>
      <w:r w:rsidR="00E84C10">
        <w:rPr>
          <w:rFonts w:asciiTheme="minorHAnsi" w:hAnsiTheme="minorHAnsi" w:cstheme="minorHAnsi"/>
        </w:rPr>
        <w:t xml:space="preserve">effiziente und ressourcenschonende </w:t>
      </w:r>
      <w:r w:rsidR="00C069EF" w:rsidRPr="00C069EF">
        <w:rPr>
          <w:rFonts w:asciiTheme="minorHAnsi" w:hAnsiTheme="minorHAnsi" w:cstheme="minorHAnsi"/>
        </w:rPr>
        <w:t>Kühl- und Temperiergerät</w:t>
      </w:r>
      <w:r w:rsidR="00E84C10">
        <w:rPr>
          <w:rFonts w:asciiTheme="minorHAnsi" w:hAnsiTheme="minorHAnsi" w:cstheme="minorHAnsi"/>
        </w:rPr>
        <w:t xml:space="preserve"> der Serie HRZ-F</w:t>
      </w:r>
      <w:r w:rsidR="00C069EF">
        <w:rPr>
          <w:rFonts w:asciiTheme="minorHAnsi" w:hAnsiTheme="minorHAnsi" w:cstheme="minorHAnsi"/>
        </w:rPr>
        <w:t xml:space="preserve"> </w:t>
      </w:r>
      <w:r w:rsidR="00E84C10">
        <w:rPr>
          <w:rFonts w:asciiTheme="minorHAnsi" w:hAnsiTheme="minorHAnsi" w:cstheme="minorHAnsi"/>
        </w:rPr>
        <w:t>senkt den</w:t>
      </w:r>
      <w:r w:rsidR="00E84C10" w:rsidRPr="00E84C10">
        <w:rPr>
          <w:rFonts w:asciiTheme="minorHAnsi" w:hAnsiTheme="minorHAnsi" w:cstheme="minorHAnsi"/>
        </w:rPr>
        <w:t xml:space="preserve"> </w:t>
      </w:r>
      <w:r w:rsidR="00E84C10">
        <w:rPr>
          <w:rFonts w:asciiTheme="minorHAnsi" w:hAnsiTheme="minorHAnsi" w:cstheme="minorHAnsi"/>
        </w:rPr>
        <w:t xml:space="preserve">Wartungsaufwand und den </w:t>
      </w:r>
      <w:r w:rsidR="00E84C10" w:rsidRPr="00E84C10">
        <w:rPr>
          <w:rFonts w:asciiTheme="minorHAnsi" w:hAnsiTheme="minorHAnsi" w:cstheme="minorHAnsi"/>
        </w:rPr>
        <w:t>Energie</w:t>
      </w:r>
      <w:r w:rsidR="00E84C10">
        <w:rPr>
          <w:rFonts w:asciiTheme="minorHAnsi" w:hAnsiTheme="minorHAnsi" w:cstheme="minorHAnsi"/>
        </w:rPr>
        <w:t>verbrauch.</w:t>
      </w:r>
    </w:p>
    <w:p w14:paraId="59122554" w14:textId="323CD692" w:rsidR="00724F24" w:rsidRPr="00473131" w:rsidRDefault="00DA4B9A" w:rsidP="00D50183">
      <w:pPr>
        <w:spacing w:after="0" w:line="240" w:lineRule="auto"/>
        <w:rPr>
          <w:noProof/>
          <w:lang w:eastAsia="de-DE"/>
        </w:rPr>
      </w:pPr>
      <w:r>
        <w:t xml:space="preserve">  </w:t>
      </w:r>
    </w:p>
    <w:p w14:paraId="0B04F6C6" w14:textId="587BC2E0" w:rsidR="008A5738" w:rsidRDefault="00446713" w:rsidP="008A5738">
      <w:pPr>
        <w:spacing w:after="120" w:line="360" w:lineRule="auto"/>
      </w:pPr>
      <w:r w:rsidRPr="002B1728">
        <w:t>Foto: SMC Deutschland GmbH</w:t>
      </w:r>
    </w:p>
    <w:p w14:paraId="30987A52" w14:textId="77777777" w:rsidR="00196C03" w:rsidRDefault="00196C03" w:rsidP="00446713">
      <w:pPr>
        <w:spacing w:after="0" w:line="240" w:lineRule="auto"/>
      </w:pPr>
    </w:p>
    <w:p w14:paraId="18122F5D" w14:textId="14D9A411" w:rsidR="00446713" w:rsidRDefault="00446713" w:rsidP="00446713">
      <w:pPr>
        <w:spacing w:after="0" w:line="240" w:lineRule="auto"/>
      </w:pPr>
      <w:r w:rsidRPr="00D26DA2">
        <w:t xml:space="preserve">Weitere Informationen finden Sie auf der SMC-Webseite unter </w:t>
      </w:r>
      <w:hyperlink r:id="rId9" w:history="1">
        <w:r w:rsidR="007C0824">
          <w:rPr>
            <w:rStyle w:val="Hyperlink"/>
            <w:b/>
            <w:bCs/>
            <w:color w:val="3960A6"/>
          </w:rPr>
          <w:t>www.smc.de</w:t>
        </w:r>
      </w:hyperlink>
      <w:r>
        <w:t xml:space="preserve"> </w:t>
      </w:r>
    </w:p>
    <w:p w14:paraId="78B60216" w14:textId="797B0A9D" w:rsidR="00DA4B9A" w:rsidRDefault="00DA4B9A" w:rsidP="00446713">
      <w:pPr>
        <w:spacing w:after="0" w:line="240" w:lineRule="auto"/>
      </w:pPr>
    </w:p>
    <w:p w14:paraId="0053165C" w14:textId="77777777" w:rsidR="00DA4B9A" w:rsidRDefault="00DA4B9A" w:rsidP="00446713">
      <w:pPr>
        <w:spacing w:after="0" w:line="240" w:lineRule="auto"/>
      </w:pPr>
    </w:p>
    <w:p w14:paraId="18CC938F" w14:textId="77777777" w:rsidR="00221544" w:rsidRPr="0062542D" w:rsidRDefault="00221544" w:rsidP="00221544">
      <w:pPr>
        <w:pStyle w:val="SMCUntertitel"/>
        <w:spacing w:after="120"/>
        <w:rPr>
          <w:b/>
        </w:rPr>
      </w:pPr>
      <w:r>
        <w:rPr>
          <w:b/>
        </w:rPr>
        <w:t>Über SMC Deutschland</w:t>
      </w:r>
    </w:p>
    <w:p w14:paraId="7B45911D" w14:textId="77777777" w:rsidR="00221544" w:rsidRDefault="00221544" w:rsidP="00221544">
      <w:pPr>
        <w:pStyle w:val="SMCPressetext"/>
      </w:pPr>
      <w:r>
        <w:t>Führender Hersteller, Partner und Lösungsanbieter für pneumatische und elektrische Automati</w:t>
      </w:r>
      <w:r>
        <w:softHyphen/>
        <w:t>sierungstechnik – die SMC Deutschland GmbH bietet ein umfassendes Produktspektrum vom Ventil bis zum Temperiergerät mit mehr als 12.000 Basismodellen und über 700.000 Varianten für unter</w:t>
      </w:r>
      <w:r>
        <w:softHyphen/>
        <w:t>schiedlichste Industriebranchen. Die innovativen Automatisierungslösungen des Unternehmens mit Sitz in Egelsbach bei Frankfurt am Main finden sich unter anderem in der Automobil-, Elektro- und Photovoltaik-, Medizin-, Verpackungs- und Lebensmittel</w:t>
      </w:r>
      <w:r>
        <w:softHyphen/>
        <w:t>industrie sowie im Werkzeugmaschinenbau, der Robotik und der Automation. SMC erwirtschaftete im Geschäftsjahr 2020/21 einen Umsatz von 152 Millionen Euro und beschäftigt bundesweit 750 Mitarbeiter. Darüber hinaus steht allen Kunden ein flächendeckendes, kompetentes Service- und Vertriebsnetzwerk zur Seite.</w:t>
      </w:r>
    </w:p>
    <w:p w14:paraId="73D26F55" w14:textId="05F59AE9" w:rsidR="005052F6" w:rsidRDefault="00221544" w:rsidP="0082202A">
      <w:pPr>
        <w:pStyle w:val="SMCPressetext"/>
      </w:pPr>
      <w:r>
        <w:t>Die SMC Deutschland GmbH gehört zur SMC Corporation, die in 83 Ländern weltweit mit über 31 Produktionsstätten vertreten ist. Der Weltmarktführer für pneumatische Automatisierungstechnik mit einem Marktanteil von 38 Prozent erzielte im Geschäftsjahr 2020/21 einen Umsatz von rund 4,5 Milliarden Euro und beschäftigt global 20.619 Mitarbeiter.</w:t>
      </w:r>
    </w:p>
    <w:sectPr w:rsidR="005052F6" w:rsidSect="005E0A21">
      <w:headerReference w:type="default" r:id="rId10"/>
      <w:footerReference w:type="default" r:id="rId11"/>
      <w:headerReference w:type="first" r:id="rId12"/>
      <w:footerReference w:type="first" r:id="rId13"/>
      <w:pgSz w:w="11906" w:h="16838" w:code="9"/>
      <w:pgMar w:top="-2268" w:right="1418" w:bottom="-170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63906" w14:textId="77777777" w:rsidR="00154E68" w:rsidRDefault="00154E68" w:rsidP="00890E0F">
      <w:pPr>
        <w:spacing w:after="0" w:line="240" w:lineRule="auto"/>
      </w:pPr>
      <w:r>
        <w:separator/>
      </w:r>
    </w:p>
  </w:endnote>
  <w:endnote w:type="continuationSeparator" w:id="0">
    <w:p w14:paraId="6030699F" w14:textId="77777777" w:rsidR="00154E68" w:rsidRDefault="00154E68" w:rsidP="00890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kko Rounded Pro Medium">
    <w:altName w:val="Calibri"/>
    <w:panose1 w:val="00000000000000000000"/>
    <w:charset w:val="00"/>
    <w:family w:val="swiss"/>
    <w:notTrueType/>
    <w:pitch w:val="variable"/>
    <w:sig w:usb0="00000001" w:usb1="10000003"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Akko Pro Medium">
    <w:altName w:val="Calibri"/>
    <w:panose1 w:val="00000000000000000000"/>
    <w:charset w:val="00"/>
    <w:family w:val="swiss"/>
    <w:notTrueType/>
    <w:pitch w:val="variable"/>
    <w:sig w:usb0="00000001" w:usb1="00000020" w:usb2="00000000" w:usb3="00000000" w:csb0="00000093"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37743" w14:textId="77777777" w:rsidR="00902BAC" w:rsidRPr="00CC2B85" w:rsidRDefault="00902BAC" w:rsidP="00BE6B50">
    <w:pPr>
      <w:pStyle w:val="SMCBriefSeitenzahl"/>
    </w:pPr>
    <w:r>
      <w:tab/>
    </w:r>
    <w:r w:rsidRPr="00CC2B85">
      <w:t xml:space="preserve">Seite </w:t>
    </w:r>
    <w:r w:rsidRPr="00CC2B85">
      <w:fldChar w:fldCharType="begin"/>
    </w:r>
    <w:r w:rsidRPr="00CC2B85">
      <w:instrText>PAGE  \* Arabic  \* MERGEFORMAT</w:instrText>
    </w:r>
    <w:r w:rsidRPr="00CC2B85">
      <w:fldChar w:fldCharType="separate"/>
    </w:r>
    <w:r>
      <w:t>2</w:t>
    </w:r>
    <w:r w:rsidRPr="00CC2B85">
      <w:fldChar w:fldCharType="end"/>
    </w:r>
    <w:r w:rsidRPr="00CC2B85">
      <w:t xml:space="preserve"> von </w:t>
    </w:r>
    <w:fldSimple w:instr="NUMPAGES  \* Arabic  \* MERGEFORMAT">
      <w: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SMCTabelle-ohne-Rahmen"/>
      <w:tblW w:w="9923" w:type="dxa"/>
      <w:tblLayout w:type="fixed"/>
      <w:tblLook w:val="04A0" w:firstRow="1" w:lastRow="0" w:firstColumn="1" w:lastColumn="0" w:noHBand="0" w:noVBand="1"/>
    </w:tblPr>
    <w:tblGrid>
      <w:gridCol w:w="2268"/>
      <w:gridCol w:w="2977"/>
      <w:gridCol w:w="1843"/>
      <w:gridCol w:w="2835"/>
    </w:tblGrid>
    <w:tr w:rsidR="00902BAC" w14:paraId="11E5634D" w14:textId="77777777" w:rsidTr="005C7C62">
      <w:tc>
        <w:tcPr>
          <w:tcW w:w="2268" w:type="dxa"/>
          <w:tcBorders>
            <w:top w:val="single" w:sz="4" w:space="0" w:color="2A60AA" w:themeColor="accent1"/>
          </w:tcBorders>
        </w:tcPr>
        <w:p w14:paraId="65C37488" w14:textId="77777777" w:rsidR="00902BAC" w:rsidRPr="00CB624B" w:rsidRDefault="00902BAC" w:rsidP="00CB624B">
          <w:pPr>
            <w:pStyle w:val="SMCBriefFenster"/>
            <w:rPr>
              <w:rStyle w:val="Fett"/>
            </w:rPr>
          </w:pPr>
        </w:p>
      </w:tc>
      <w:tc>
        <w:tcPr>
          <w:tcW w:w="2977" w:type="dxa"/>
          <w:tcBorders>
            <w:top w:val="single" w:sz="4" w:space="0" w:color="2A60AA" w:themeColor="accent1"/>
          </w:tcBorders>
        </w:tcPr>
        <w:p w14:paraId="165A6671" w14:textId="77777777" w:rsidR="00902BAC" w:rsidRDefault="00902BAC" w:rsidP="00CB624B">
          <w:pPr>
            <w:pStyle w:val="SMCBriefFenster"/>
          </w:pPr>
        </w:p>
      </w:tc>
      <w:tc>
        <w:tcPr>
          <w:tcW w:w="1843" w:type="dxa"/>
          <w:tcBorders>
            <w:top w:val="single" w:sz="4" w:space="0" w:color="2A60AA" w:themeColor="accent1"/>
          </w:tcBorders>
        </w:tcPr>
        <w:p w14:paraId="2518B925" w14:textId="77777777" w:rsidR="00902BAC" w:rsidRDefault="00902BAC" w:rsidP="00CB624B">
          <w:pPr>
            <w:pStyle w:val="SMCBriefFenster"/>
          </w:pPr>
        </w:p>
      </w:tc>
      <w:tc>
        <w:tcPr>
          <w:tcW w:w="2835" w:type="dxa"/>
          <w:tcBorders>
            <w:top w:val="single" w:sz="4" w:space="0" w:color="2A60AA" w:themeColor="accent1"/>
          </w:tcBorders>
        </w:tcPr>
        <w:p w14:paraId="40838DD8" w14:textId="77777777" w:rsidR="00902BAC" w:rsidRDefault="00902BAC" w:rsidP="00CB624B">
          <w:pPr>
            <w:pStyle w:val="SMCBriefFenster"/>
          </w:pPr>
        </w:p>
      </w:tc>
    </w:tr>
    <w:tr w:rsidR="00902BAC" w14:paraId="22539476" w14:textId="77777777" w:rsidTr="005C7C62">
      <w:tc>
        <w:tcPr>
          <w:tcW w:w="2268" w:type="dxa"/>
        </w:tcPr>
        <w:p w14:paraId="281F2D8F" w14:textId="77777777" w:rsidR="00902BAC" w:rsidRPr="00CB624B" w:rsidRDefault="00902BAC" w:rsidP="00CB624B">
          <w:pPr>
            <w:pStyle w:val="SMCBriefFenster"/>
            <w:rPr>
              <w:rStyle w:val="Fett"/>
            </w:rPr>
          </w:pPr>
          <w:r w:rsidRPr="00CB624B">
            <w:rPr>
              <w:rStyle w:val="Fett"/>
            </w:rPr>
            <w:t>SMC Deutschland GmbH</w:t>
          </w:r>
        </w:p>
        <w:p w14:paraId="4F237D59" w14:textId="77777777" w:rsidR="00902BAC" w:rsidRDefault="00902BAC" w:rsidP="00CB624B">
          <w:pPr>
            <w:pStyle w:val="SMCBriefFenster"/>
          </w:pPr>
          <w:r>
            <w:t>Boschring 13-15</w:t>
          </w:r>
        </w:p>
        <w:p w14:paraId="1F8C943A" w14:textId="77777777" w:rsidR="00902BAC" w:rsidRDefault="00902BAC" w:rsidP="00CB624B">
          <w:pPr>
            <w:pStyle w:val="SMCBriefFenster"/>
          </w:pPr>
          <w:r>
            <w:t>63329 Egelsbach</w:t>
          </w:r>
        </w:p>
      </w:tc>
      <w:tc>
        <w:tcPr>
          <w:tcW w:w="2977" w:type="dxa"/>
        </w:tcPr>
        <w:p w14:paraId="6F1F4730" w14:textId="77777777" w:rsidR="00902BAC" w:rsidRPr="00534D83" w:rsidRDefault="00902BAC" w:rsidP="009733EE">
          <w:pPr>
            <w:pStyle w:val="SMCBriefFenster"/>
            <w:rPr>
              <w:lang w:val="fr-CH"/>
            </w:rPr>
          </w:pPr>
          <w:r w:rsidRPr="00534D83">
            <w:rPr>
              <w:lang w:val="fr-CH"/>
            </w:rPr>
            <w:t>Brigitte Martinez Méndez</w:t>
          </w:r>
        </w:p>
        <w:p w14:paraId="1DFAFFA4" w14:textId="77777777" w:rsidR="00902BAC" w:rsidRPr="00534D83" w:rsidRDefault="00902BAC" w:rsidP="009733EE">
          <w:pPr>
            <w:pStyle w:val="SMCBriefFenster"/>
            <w:rPr>
              <w:lang w:val="fr-CH"/>
            </w:rPr>
          </w:pPr>
          <w:r w:rsidRPr="00534D83">
            <w:rPr>
              <w:lang w:val="fr-CH"/>
            </w:rPr>
            <w:t>Tel. +49 (0) 6103 402-278</w:t>
          </w:r>
        </w:p>
        <w:p w14:paraId="412DEC27" w14:textId="77777777" w:rsidR="00902BAC" w:rsidRPr="00534D83" w:rsidRDefault="00902BAC" w:rsidP="009733EE">
          <w:pPr>
            <w:pStyle w:val="SMCBriefFenster"/>
            <w:rPr>
              <w:lang w:val="fr-CH"/>
            </w:rPr>
          </w:pPr>
          <w:r w:rsidRPr="00534D83">
            <w:rPr>
              <w:lang w:val="fr-CH"/>
            </w:rPr>
            <w:t>martinez-mendez.brigitte@smc.de</w:t>
          </w:r>
        </w:p>
      </w:tc>
      <w:tc>
        <w:tcPr>
          <w:tcW w:w="1843" w:type="dxa"/>
        </w:tcPr>
        <w:p w14:paraId="19C96924" w14:textId="77777777" w:rsidR="00902BAC" w:rsidRDefault="00902BAC" w:rsidP="00A27E21">
          <w:pPr>
            <w:pStyle w:val="SMCBriefFenster"/>
          </w:pPr>
          <w:r>
            <w:t>www.smc.de</w:t>
          </w:r>
        </w:p>
      </w:tc>
      <w:tc>
        <w:tcPr>
          <w:tcW w:w="2835" w:type="dxa"/>
        </w:tcPr>
        <w:p w14:paraId="5ED33CCE" w14:textId="77777777" w:rsidR="00902BAC" w:rsidRPr="009C2840" w:rsidRDefault="00902BAC" w:rsidP="00A07EC4">
          <w:pPr>
            <w:pStyle w:val="SMCBriefSeitenzahl"/>
            <w:spacing w:after="0"/>
            <w:jc w:val="right"/>
            <w:rPr>
              <w:sz w:val="14"/>
              <w:szCs w:val="14"/>
            </w:rPr>
          </w:pPr>
          <w:r w:rsidRPr="009C2840">
            <w:rPr>
              <w:sz w:val="14"/>
              <w:szCs w:val="14"/>
            </w:rPr>
            <w:t xml:space="preserve">Seite </w:t>
          </w:r>
          <w:r w:rsidRPr="009C2840">
            <w:rPr>
              <w:sz w:val="14"/>
              <w:szCs w:val="14"/>
            </w:rPr>
            <w:fldChar w:fldCharType="begin"/>
          </w:r>
          <w:r w:rsidRPr="009C2840">
            <w:rPr>
              <w:sz w:val="14"/>
              <w:szCs w:val="14"/>
            </w:rPr>
            <w:instrText>PAGE  \* Arabic  \* MERGEFORMAT</w:instrText>
          </w:r>
          <w:r w:rsidRPr="009C2840">
            <w:rPr>
              <w:sz w:val="14"/>
              <w:szCs w:val="14"/>
            </w:rPr>
            <w:fldChar w:fldCharType="separate"/>
          </w:r>
          <w:r>
            <w:rPr>
              <w:sz w:val="14"/>
              <w:szCs w:val="14"/>
            </w:rPr>
            <w:t>1</w:t>
          </w:r>
          <w:r w:rsidRPr="009C2840">
            <w:rPr>
              <w:sz w:val="14"/>
              <w:szCs w:val="14"/>
            </w:rPr>
            <w:fldChar w:fldCharType="end"/>
          </w:r>
          <w:r w:rsidRPr="009C2840">
            <w:rPr>
              <w:sz w:val="14"/>
              <w:szCs w:val="14"/>
            </w:rPr>
            <w:t xml:space="preserve"> von </w:t>
          </w:r>
          <w:r w:rsidRPr="009C2840">
            <w:rPr>
              <w:sz w:val="14"/>
              <w:szCs w:val="14"/>
            </w:rPr>
            <w:fldChar w:fldCharType="begin"/>
          </w:r>
          <w:r w:rsidRPr="009C2840">
            <w:rPr>
              <w:sz w:val="14"/>
              <w:szCs w:val="14"/>
            </w:rPr>
            <w:instrText>NUMPAGES  \* Arabic  \* MERGEFORMAT</w:instrText>
          </w:r>
          <w:r w:rsidRPr="009C2840">
            <w:rPr>
              <w:sz w:val="14"/>
              <w:szCs w:val="14"/>
            </w:rPr>
            <w:fldChar w:fldCharType="separate"/>
          </w:r>
          <w:r>
            <w:rPr>
              <w:sz w:val="14"/>
              <w:szCs w:val="14"/>
            </w:rPr>
            <w:t>3</w:t>
          </w:r>
          <w:r w:rsidRPr="009C2840">
            <w:rPr>
              <w:sz w:val="14"/>
              <w:szCs w:val="14"/>
            </w:rPr>
            <w:fldChar w:fldCharType="end"/>
          </w:r>
        </w:p>
        <w:p w14:paraId="68D0838D" w14:textId="77777777" w:rsidR="00902BAC" w:rsidRDefault="00902BAC" w:rsidP="00CB624B">
          <w:pPr>
            <w:pStyle w:val="SMCBriefFenster"/>
          </w:pPr>
        </w:p>
      </w:tc>
    </w:tr>
  </w:tbl>
  <w:p w14:paraId="7B733D58" w14:textId="77777777" w:rsidR="00902BAC" w:rsidRDefault="00902BAC" w:rsidP="00D73044">
    <w:pPr>
      <w:pStyle w:val="SMCUnsichtbar"/>
    </w:pPr>
  </w:p>
  <w:p w14:paraId="0F0547F1" w14:textId="77777777" w:rsidR="00902BAC" w:rsidRDefault="00902BAC" w:rsidP="00D73044">
    <w:pPr>
      <w:pStyle w:val="SMCUnsichtbar"/>
    </w:pPr>
  </w:p>
  <w:p w14:paraId="58A59C7A" w14:textId="77777777" w:rsidR="00902BAC" w:rsidRDefault="00902BAC" w:rsidP="00D73044">
    <w:pPr>
      <w:pStyle w:val="SMCUnsichtbar"/>
    </w:pPr>
  </w:p>
  <w:p w14:paraId="6470C970" w14:textId="77777777" w:rsidR="00902BAC" w:rsidRDefault="00902BAC" w:rsidP="00D73044">
    <w:pPr>
      <w:pStyle w:val="SMCUnsichtbar"/>
    </w:pPr>
  </w:p>
  <w:p w14:paraId="55ECB4B6" w14:textId="77777777" w:rsidR="00902BAC" w:rsidRDefault="00902BAC" w:rsidP="00D73044">
    <w:pPr>
      <w:pStyle w:val="SMCUnsichtbar"/>
    </w:pPr>
  </w:p>
  <w:p w14:paraId="74DDA0F3" w14:textId="77777777" w:rsidR="00902BAC" w:rsidRDefault="00902BAC" w:rsidP="00D73044">
    <w:pPr>
      <w:pStyle w:val="SMCUnsichtbar"/>
    </w:pPr>
  </w:p>
  <w:p w14:paraId="75748DA0" w14:textId="77777777" w:rsidR="00902BAC" w:rsidRDefault="00902BAC" w:rsidP="00D73044">
    <w:pPr>
      <w:pStyle w:val="SMCUnsichtbar"/>
    </w:pPr>
  </w:p>
  <w:p w14:paraId="136A1D00" w14:textId="77777777" w:rsidR="00902BAC" w:rsidRDefault="00902BAC" w:rsidP="00D73044">
    <w:pPr>
      <w:pStyle w:val="SMCUnsichtbar"/>
    </w:pPr>
  </w:p>
  <w:p w14:paraId="68E755CD" w14:textId="77777777" w:rsidR="00902BAC" w:rsidRDefault="00902BAC" w:rsidP="00D73044">
    <w:pPr>
      <w:pStyle w:val="SMCUnsichtbar"/>
    </w:pPr>
  </w:p>
  <w:p w14:paraId="0DD37A49" w14:textId="77777777" w:rsidR="00902BAC" w:rsidRDefault="00902BAC" w:rsidP="00D73044">
    <w:pPr>
      <w:pStyle w:val="SMCUnsichtbar"/>
    </w:pPr>
  </w:p>
  <w:p w14:paraId="0506E9B6" w14:textId="77777777" w:rsidR="00902BAC" w:rsidRDefault="00902BAC" w:rsidP="00D73044">
    <w:pPr>
      <w:pStyle w:val="SMCUnsichtbar"/>
    </w:pPr>
  </w:p>
  <w:p w14:paraId="75409E84" w14:textId="77777777" w:rsidR="00902BAC" w:rsidRDefault="00902BAC" w:rsidP="00D73044">
    <w:pPr>
      <w:pStyle w:val="SMCUnsichtbar"/>
    </w:pPr>
  </w:p>
  <w:p w14:paraId="4B0E1F05" w14:textId="77777777" w:rsidR="00902BAC" w:rsidRDefault="00902BAC" w:rsidP="00D73044">
    <w:pPr>
      <w:pStyle w:val="SMCUnsichtbar"/>
    </w:pPr>
  </w:p>
  <w:p w14:paraId="77C8E066" w14:textId="77777777" w:rsidR="00902BAC" w:rsidRDefault="00902BAC" w:rsidP="00D73044">
    <w:pPr>
      <w:pStyle w:val="SMCUnsichtbar"/>
    </w:pPr>
  </w:p>
  <w:p w14:paraId="7055A43C" w14:textId="77777777" w:rsidR="00902BAC" w:rsidRDefault="00902BAC" w:rsidP="00D73044">
    <w:pPr>
      <w:pStyle w:val="SMCUnsichtba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8DBD6" w14:textId="77777777" w:rsidR="00154E68" w:rsidRDefault="00154E68" w:rsidP="00890E0F">
      <w:pPr>
        <w:spacing w:after="0" w:line="240" w:lineRule="auto"/>
      </w:pPr>
      <w:r>
        <w:separator/>
      </w:r>
    </w:p>
  </w:footnote>
  <w:footnote w:type="continuationSeparator" w:id="0">
    <w:p w14:paraId="5652AA7F" w14:textId="77777777" w:rsidR="00154E68" w:rsidRDefault="00154E68" w:rsidP="00890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F54ED" w14:textId="77777777" w:rsidR="00902BAC" w:rsidRDefault="00902BAC" w:rsidP="00D9355D">
    <w:pPr>
      <w:pStyle w:val="SMCUnsichtbar"/>
    </w:pPr>
    <w:r>
      <w:rPr>
        <w:noProof/>
        <w:lang w:val="en-US" w:eastAsia="ja-JP"/>
      </w:rPr>
      <w:drawing>
        <wp:anchor distT="0" distB="0" distL="114300" distR="114300" simplePos="0" relativeHeight="251684864" behindDoc="0" locked="0" layoutInCell="1" allowOverlap="1" wp14:anchorId="3084FC2D" wp14:editId="78CB17E5">
          <wp:simplePos x="0" y="0"/>
          <wp:positionH relativeFrom="page">
            <wp:posOffset>180340</wp:posOffset>
          </wp:positionH>
          <wp:positionV relativeFrom="paragraph">
            <wp:posOffset>180340</wp:posOffset>
          </wp:positionV>
          <wp:extent cx="1594800" cy="464400"/>
          <wp:effectExtent l="0" t="0" r="5715" b="0"/>
          <wp:wrapNone/>
          <wp:docPr id="31"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09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SMCTabelle-ohne-Rahmen"/>
      <w:tblW w:w="9923" w:type="dxa"/>
      <w:tblLook w:val="04A0" w:firstRow="1" w:lastRow="0" w:firstColumn="1" w:lastColumn="0" w:noHBand="0" w:noVBand="1"/>
    </w:tblPr>
    <w:tblGrid>
      <w:gridCol w:w="6804"/>
      <w:gridCol w:w="3119"/>
    </w:tblGrid>
    <w:tr w:rsidR="00902BAC" w14:paraId="2F7C49C0" w14:textId="77777777" w:rsidTr="00163A92">
      <w:trPr>
        <w:trHeight w:hRule="exact" w:val="2336"/>
      </w:trPr>
      <w:tc>
        <w:tcPr>
          <w:tcW w:w="6804" w:type="dxa"/>
        </w:tcPr>
        <w:p w14:paraId="765277D4" w14:textId="77777777" w:rsidR="00902BAC" w:rsidRDefault="00902BAC" w:rsidP="003D0B72">
          <w:r>
            <w:rPr>
              <w:noProof/>
              <w:lang w:val="en-US" w:eastAsia="ja-JP"/>
            </w:rPr>
            <w:drawing>
              <wp:anchor distT="0" distB="0" distL="114300" distR="114300" simplePos="0" relativeHeight="251682816" behindDoc="0" locked="0" layoutInCell="1" allowOverlap="1" wp14:anchorId="2260AC52" wp14:editId="71BF90A4">
                <wp:simplePos x="0" y="0"/>
                <wp:positionH relativeFrom="page">
                  <wp:posOffset>-720090</wp:posOffset>
                </wp:positionH>
                <wp:positionV relativeFrom="paragraph">
                  <wp:posOffset>180340</wp:posOffset>
                </wp:positionV>
                <wp:extent cx="7200000" cy="670830"/>
                <wp:effectExtent l="0" t="0" r="1270" b="0"/>
                <wp:wrapNone/>
                <wp:docPr id="192"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67083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54CBF4D4" w14:textId="77777777" w:rsidR="00902BAC" w:rsidRDefault="00902BAC" w:rsidP="003D0B72"/>
      </w:tc>
    </w:tr>
  </w:tbl>
  <w:p w14:paraId="4E261155" w14:textId="77777777" w:rsidR="00902BAC" w:rsidRDefault="00902BAC" w:rsidP="00D9355D">
    <w:pPr>
      <w:pStyle w:val="SMCUnsichtb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72157"/>
    <w:multiLevelType w:val="multilevel"/>
    <w:tmpl w:val="49AA8E44"/>
    <w:styleLink w:val="SMCListeEinzgeAufzhlungen"/>
    <w:lvl w:ilvl="0">
      <w:start w:val="1"/>
      <w:numFmt w:val="none"/>
      <w:pStyle w:val="SMCEinzugAufz1"/>
      <w:suff w:val="nothing"/>
      <w:lvlText w:val=""/>
      <w:lvlJc w:val="left"/>
      <w:pPr>
        <w:ind w:left="340" w:firstLine="0"/>
      </w:pPr>
      <w:rPr>
        <w:rFonts w:hint="default"/>
      </w:rPr>
    </w:lvl>
    <w:lvl w:ilvl="1">
      <w:start w:val="1"/>
      <w:numFmt w:val="none"/>
      <w:pStyle w:val="SMCEinzugAufz2"/>
      <w:suff w:val="nothing"/>
      <w:lvlText w:val=""/>
      <w:lvlJc w:val="left"/>
      <w:pPr>
        <w:ind w:left="680" w:firstLine="0"/>
      </w:pPr>
      <w:rPr>
        <w:rFonts w:hint="default"/>
      </w:rPr>
    </w:lvl>
    <w:lvl w:ilvl="2">
      <w:start w:val="1"/>
      <w:numFmt w:val="none"/>
      <w:pStyle w:val="SMCEinzugAufz3"/>
      <w:suff w:val="nothing"/>
      <w:lvlText w:val=""/>
      <w:lvlJc w:val="left"/>
      <w:pPr>
        <w:ind w:left="102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 w15:restartNumberingAfterBreak="0">
    <w:nsid w:val="066C1161"/>
    <w:multiLevelType w:val="hybridMultilevel"/>
    <w:tmpl w:val="999454B4"/>
    <w:lvl w:ilvl="0" w:tplc="FFFFFFFF">
      <w:start w:val="1"/>
      <w:numFmt w:val="bullet"/>
      <w:lvlText w:val=""/>
      <w:lvlJc w:val="left"/>
      <w:pPr>
        <w:tabs>
          <w:tab w:val="num" w:pos="720"/>
        </w:tabs>
        <w:ind w:left="72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82A34"/>
    <w:multiLevelType w:val="multilevel"/>
    <w:tmpl w:val="15BC42D0"/>
    <w:styleLink w:val="SMCListeKastengrau"/>
    <w:lvl w:ilvl="0">
      <w:start w:val="1"/>
      <w:numFmt w:val="bullet"/>
      <w:pStyle w:val="SMCKastengrauAufzhlung1"/>
      <w:lvlText w:val=""/>
      <w:lvlJc w:val="left"/>
      <w:pPr>
        <w:ind w:left="567" w:hanging="283"/>
      </w:pPr>
      <w:rPr>
        <w:rFonts w:ascii="Symbol" w:hAnsi="Symbol" w:hint="default"/>
        <w:color w:val="FFFFFF" w:themeColor="background1"/>
        <w:sz w:val="20"/>
      </w:rPr>
    </w:lvl>
    <w:lvl w:ilvl="1">
      <w:start w:val="1"/>
      <w:numFmt w:val="bullet"/>
      <w:pStyle w:val="SMCKastengrauStatement"/>
      <w:lvlText w:val="&gt;"/>
      <w:lvlJc w:val="left"/>
      <w:pPr>
        <w:ind w:left="567" w:hanging="283"/>
      </w:pPr>
      <w:rPr>
        <w:rFonts w:ascii="Arial" w:hAnsi="Arial" w:hint="default"/>
        <w:b/>
        <w:i w:val="0"/>
        <w:color w:val="FFFFFF" w:themeColor="background1"/>
        <w:sz w:val="22"/>
      </w:rPr>
    </w:lvl>
    <w:lvl w:ilvl="2">
      <w:start w:val="1"/>
      <w:numFmt w:val="none"/>
      <w:pStyle w:val="SMCKastengrauAufzhlung3"/>
      <w:lvlText w:val=""/>
      <w:lvlJc w:val="left"/>
      <w:pPr>
        <w:ind w:left="567" w:hanging="283"/>
      </w:pPr>
      <w:rPr>
        <w:rFonts w:hint="default"/>
        <w:sz w:val="20"/>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3" w15:restartNumberingAfterBreak="0">
    <w:nsid w:val="16C118FA"/>
    <w:multiLevelType w:val="hybridMultilevel"/>
    <w:tmpl w:val="918A06E6"/>
    <w:lvl w:ilvl="0" w:tplc="3F528A3C">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4" w15:restartNumberingAfterBreak="0">
    <w:nsid w:val="194060B3"/>
    <w:multiLevelType w:val="multilevel"/>
    <w:tmpl w:val="404AE41E"/>
    <w:lvl w:ilvl="0">
      <w:start w:val="1"/>
      <w:numFmt w:val="none"/>
      <w:lvlText w:val="»"/>
      <w:lvlJc w:val="left"/>
      <w:pPr>
        <w:ind w:left="567" w:hanging="283"/>
      </w:pPr>
      <w:rPr>
        <w:rFonts w:hint="default"/>
        <w:color w:val="2A60AA" w:themeColor="accent1"/>
      </w:rPr>
    </w:lvl>
    <w:lvl w:ilvl="1">
      <w:start w:val="1"/>
      <w:numFmt w:val="bullet"/>
      <w:pStyle w:val="SMCKastengrauAufzhlung2"/>
      <w:lvlText w:val="›"/>
      <w:lvlJc w:val="left"/>
      <w:pPr>
        <w:ind w:left="567" w:hanging="283"/>
      </w:pPr>
      <w:rPr>
        <w:rFonts w:ascii="Akko Rounded Pro Medium" w:hAnsi="Akko Rounded Pro Medium" w:hint="default"/>
        <w:color w:val="2A60AA" w:themeColor="accent1"/>
      </w:rPr>
    </w:lvl>
    <w:lvl w:ilvl="2">
      <w:start w:val="1"/>
      <w:numFmt w:val="bullet"/>
      <w:lvlText w:val=""/>
      <w:lvlJc w:val="left"/>
      <w:pPr>
        <w:ind w:left="567" w:hanging="283"/>
      </w:pPr>
      <w:rPr>
        <w:rFonts w:ascii="Wingdings" w:hAnsi="Wingdings" w:hint="default"/>
        <w:color w:val="2A60AA" w:themeColor="accent1"/>
      </w:rPr>
    </w:lvl>
    <w:lvl w:ilvl="3">
      <w:start w:val="1"/>
      <w:numFmt w:val="bullet"/>
      <w:lvlText w:val="→"/>
      <w:lvlJc w:val="left"/>
      <w:pPr>
        <w:ind w:left="567" w:hanging="283"/>
      </w:pPr>
      <w:rPr>
        <w:rFonts w:ascii="Akko Rounded Pro Medium" w:hAnsi="Akko Rounded Pro Medium" w:hint="default"/>
        <w:color w:val="2A60AA" w:themeColor="accent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220E1AD3"/>
    <w:multiLevelType w:val="multilevel"/>
    <w:tmpl w:val="7B365990"/>
    <w:styleLink w:val="SMCListeStatement"/>
    <w:lvl w:ilvl="0">
      <w:start w:val="1"/>
      <w:numFmt w:val="bullet"/>
      <w:pStyle w:val="SMCStatementALTP"/>
      <w:lvlText w:val="&gt;"/>
      <w:lvlJc w:val="left"/>
      <w:pPr>
        <w:ind w:left="340" w:hanging="340"/>
      </w:pPr>
      <w:rPr>
        <w:rFonts w:ascii="Arial" w:hAnsi="Arial" w:hint="default"/>
        <w:b/>
        <w:i w:val="0"/>
        <w:color w:val="2A60AA" w:themeColor="accent1"/>
        <w:sz w:val="26"/>
      </w:rPr>
    </w:lvl>
    <w:lvl w:ilvl="1">
      <w:start w:val="1"/>
      <w:numFmt w:val="bullet"/>
      <w:lvlText w:val="→"/>
      <w:lvlJc w:val="left"/>
      <w:pPr>
        <w:ind w:left="340" w:hanging="340"/>
      </w:pPr>
      <w:rPr>
        <w:rFonts w:ascii="Akko Rounded Pro Medium" w:hAnsi="Akko Rounded Pro Medium" w:hint="default"/>
        <w:color w:val="2A60AA" w:themeColor="accent1"/>
        <w:sz w:val="26"/>
      </w:rPr>
    </w:lvl>
    <w:lvl w:ilvl="2">
      <w:start w:val="1"/>
      <w:numFmt w:val="bullet"/>
      <w:lvlRestart w:val="0"/>
      <w:lvlText w:val="→"/>
      <w:lvlJc w:val="left"/>
      <w:pPr>
        <w:ind w:left="340" w:hanging="340"/>
      </w:pPr>
      <w:rPr>
        <w:rFonts w:ascii="Akko Rounded Pro Medium" w:hAnsi="Akko Rounded Pro Medium" w:hint="default"/>
        <w:color w:val="2A60AA" w:themeColor="accent1"/>
        <w:sz w:val="26"/>
      </w:rPr>
    </w:lvl>
    <w:lvl w:ilvl="3">
      <w:start w:val="1"/>
      <w:numFmt w:val="bullet"/>
      <w:lvlText w:val="→"/>
      <w:lvlJc w:val="left"/>
      <w:pPr>
        <w:ind w:left="340" w:hanging="340"/>
      </w:pPr>
      <w:rPr>
        <w:rFonts w:ascii="Akko Rounded Pro Medium" w:hAnsi="Akko Rounded Pro Medium" w:hint="default"/>
        <w:color w:val="2A60AA" w:themeColor="accent1"/>
        <w:sz w:val="26"/>
      </w:rPr>
    </w:lvl>
    <w:lvl w:ilvl="4">
      <w:start w:val="1"/>
      <w:numFmt w:val="bullet"/>
      <w:lvlText w:val="→"/>
      <w:lvlJc w:val="left"/>
      <w:pPr>
        <w:ind w:left="340" w:hanging="340"/>
      </w:pPr>
      <w:rPr>
        <w:rFonts w:ascii="Akko Rounded Pro Medium" w:hAnsi="Akko Rounded Pro Medium" w:hint="default"/>
        <w:color w:val="2A60AA" w:themeColor="accent1"/>
        <w:sz w:val="26"/>
      </w:rPr>
    </w:lvl>
    <w:lvl w:ilvl="5">
      <w:start w:val="1"/>
      <w:numFmt w:val="bullet"/>
      <w:lvlText w:val="→"/>
      <w:lvlJc w:val="left"/>
      <w:pPr>
        <w:ind w:left="340" w:hanging="340"/>
      </w:pPr>
      <w:rPr>
        <w:rFonts w:ascii="Akko Rounded Pro Medium" w:hAnsi="Akko Rounded Pro Medium" w:hint="default"/>
        <w:color w:val="2A60AA" w:themeColor="accent1"/>
        <w:sz w:val="26"/>
      </w:rPr>
    </w:lvl>
    <w:lvl w:ilvl="6">
      <w:start w:val="1"/>
      <w:numFmt w:val="bullet"/>
      <w:lvlText w:val="→"/>
      <w:lvlJc w:val="left"/>
      <w:pPr>
        <w:ind w:left="340" w:hanging="340"/>
      </w:pPr>
      <w:rPr>
        <w:rFonts w:ascii="Akko Rounded Pro Medium" w:hAnsi="Akko Rounded Pro Medium" w:hint="default"/>
        <w:color w:val="2A60AA" w:themeColor="accent1"/>
        <w:sz w:val="26"/>
      </w:rPr>
    </w:lvl>
    <w:lvl w:ilvl="7">
      <w:start w:val="1"/>
      <w:numFmt w:val="bullet"/>
      <w:lvlText w:val="→"/>
      <w:lvlJc w:val="left"/>
      <w:pPr>
        <w:ind w:left="340" w:hanging="340"/>
      </w:pPr>
      <w:rPr>
        <w:rFonts w:ascii="Akko Rounded Pro Medium" w:hAnsi="Akko Rounded Pro Medium" w:hint="default"/>
        <w:color w:val="2A60AA" w:themeColor="accent1"/>
        <w:sz w:val="26"/>
      </w:rPr>
    </w:lvl>
    <w:lvl w:ilvl="8">
      <w:start w:val="1"/>
      <w:numFmt w:val="bullet"/>
      <w:lvlText w:val="→"/>
      <w:lvlJc w:val="left"/>
      <w:pPr>
        <w:ind w:left="340" w:hanging="340"/>
      </w:pPr>
      <w:rPr>
        <w:rFonts w:ascii="Akko Rounded Pro Medium" w:hAnsi="Akko Rounded Pro Medium" w:hint="default"/>
        <w:color w:val="2A60AA" w:themeColor="accent1"/>
        <w:sz w:val="26"/>
      </w:rPr>
    </w:lvl>
  </w:abstractNum>
  <w:abstractNum w:abstractNumId="6" w15:restartNumberingAfterBreak="0">
    <w:nsid w:val="2B685FA5"/>
    <w:multiLevelType w:val="multilevel"/>
    <w:tmpl w:val="04A803C4"/>
    <w:styleLink w:val="SMCListeNummerierungen"/>
    <w:lvl w:ilvl="0">
      <w:start w:val="1"/>
      <w:numFmt w:val="decimal"/>
      <w:pStyle w:val="SMCNummerierung1ALTE"/>
      <w:lvlText w:val="%1."/>
      <w:lvlJc w:val="left"/>
      <w:pPr>
        <w:ind w:left="340" w:hanging="340"/>
      </w:pPr>
      <w:rPr>
        <w:rFonts w:hint="default"/>
        <w:color w:val="2A60AA" w:themeColor="accent1"/>
      </w:rPr>
    </w:lvl>
    <w:lvl w:ilvl="1">
      <w:start w:val="1"/>
      <w:numFmt w:val="decimal"/>
      <w:pStyle w:val="SMCNummerierung2ALTZ"/>
      <w:lvlText w:val="%1.%2."/>
      <w:lvlJc w:val="left"/>
      <w:pPr>
        <w:ind w:left="851" w:hanging="511"/>
      </w:pPr>
      <w:rPr>
        <w:rFonts w:hint="default"/>
        <w:color w:val="2A60AA" w:themeColor="accent1"/>
      </w:rPr>
    </w:lvl>
    <w:lvl w:ilvl="2">
      <w:start w:val="1"/>
      <w:numFmt w:val="decimal"/>
      <w:pStyle w:val="SMCNummerierung3"/>
      <w:lvlText w:val="%1.%2.%3."/>
      <w:lvlJc w:val="left"/>
      <w:pPr>
        <w:ind w:left="1701" w:hanging="850"/>
      </w:pPr>
      <w:rPr>
        <w:rFonts w:hint="default"/>
        <w:color w:val="2A60AA" w:themeColor="accent1"/>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 w15:restartNumberingAfterBreak="0">
    <w:nsid w:val="333D69BC"/>
    <w:multiLevelType w:val="multilevel"/>
    <w:tmpl w:val="F372F0DE"/>
    <w:styleLink w:val="SMCListeEinzgeNummerierungen"/>
    <w:lvl w:ilvl="0">
      <w:start w:val="1"/>
      <w:numFmt w:val="none"/>
      <w:pStyle w:val="SMCEinzugNum1"/>
      <w:lvlText w:val=""/>
      <w:lvlJc w:val="left"/>
      <w:pPr>
        <w:ind w:left="340" w:firstLine="0"/>
      </w:pPr>
      <w:rPr>
        <w:rFonts w:hint="default"/>
      </w:rPr>
    </w:lvl>
    <w:lvl w:ilvl="1">
      <w:start w:val="1"/>
      <w:numFmt w:val="none"/>
      <w:pStyle w:val="SMCEinzugNum2"/>
      <w:lvlText w:val=""/>
      <w:lvlJc w:val="left"/>
      <w:pPr>
        <w:ind w:left="851" w:firstLine="0"/>
      </w:pPr>
      <w:rPr>
        <w:rFonts w:hint="default"/>
      </w:rPr>
    </w:lvl>
    <w:lvl w:ilvl="2">
      <w:start w:val="1"/>
      <w:numFmt w:val="none"/>
      <w:pStyle w:val="SMCEinzugNum3"/>
      <w:lvlText w:val=""/>
      <w:lvlJc w:val="left"/>
      <w:pPr>
        <w:ind w:left="1701"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 w15:restartNumberingAfterBreak="0">
    <w:nsid w:val="3AD52BA1"/>
    <w:multiLevelType w:val="multilevel"/>
    <w:tmpl w:val="528428B6"/>
    <w:styleLink w:val="SMCListeKasten"/>
    <w:lvl w:ilvl="0">
      <w:start w:val="1"/>
      <w:numFmt w:val="bullet"/>
      <w:pStyle w:val="SMCKastenblauAufzhlung1"/>
      <w:lvlText w:val=""/>
      <w:lvlJc w:val="left"/>
      <w:pPr>
        <w:ind w:left="567" w:hanging="283"/>
      </w:pPr>
      <w:rPr>
        <w:rFonts w:ascii="Symbol" w:hAnsi="Symbol" w:hint="default"/>
        <w:color w:val="FFFFFF" w:themeColor="background1"/>
        <w:sz w:val="20"/>
      </w:rPr>
    </w:lvl>
    <w:lvl w:ilvl="1">
      <w:start w:val="1"/>
      <w:numFmt w:val="bullet"/>
      <w:pStyle w:val="SMCKastenblauStatement"/>
      <w:lvlText w:val="&gt;"/>
      <w:lvlJc w:val="left"/>
      <w:pPr>
        <w:ind w:left="567" w:hanging="283"/>
      </w:pPr>
      <w:rPr>
        <w:rFonts w:ascii="Arial" w:hAnsi="Arial" w:hint="default"/>
        <w:b/>
        <w:i w:val="0"/>
        <w:color w:val="FFFFFF" w:themeColor="background1"/>
        <w:sz w:val="22"/>
      </w:rPr>
    </w:lvl>
    <w:lvl w:ilvl="2">
      <w:start w:val="1"/>
      <w:numFmt w:val="bullet"/>
      <w:pStyle w:val="SMCKastenblauAufzhlung3"/>
      <w:lvlText w:val=""/>
      <w:lvlJc w:val="left"/>
      <w:pPr>
        <w:ind w:left="567" w:hanging="283"/>
      </w:pPr>
      <w:rPr>
        <w:rFonts w:ascii="Wingdings" w:hAnsi="Wingdings" w:hint="default"/>
        <w:color w:val="FFFFFF" w:themeColor="background1"/>
        <w:sz w:val="20"/>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9" w15:restartNumberingAfterBreak="0">
    <w:nsid w:val="5237512F"/>
    <w:multiLevelType w:val="multilevel"/>
    <w:tmpl w:val="F54AA876"/>
    <w:styleLink w:val="SMCListeBullets"/>
    <w:lvl w:ilvl="0">
      <w:start w:val="1"/>
      <w:numFmt w:val="bullet"/>
      <w:pStyle w:val="SMCAufzhlung1ALTQ"/>
      <w:lvlText w:val=""/>
      <w:lvlJc w:val="left"/>
      <w:pPr>
        <w:ind w:left="340" w:hanging="340"/>
      </w:pPr>
      <w:rPr>
        <w:rFonts w:ascii="Symbol" w:hAnsi="Symbol" w:hint="default"/>
        <w:color w:val="2A60AA" w:themeColor="accent1"/>
        <w:sz w:val="20"/>
      </w:rPr>
    </w:lvl>
    <w:lvl w:ilvl="1">
      <w:start w:val="1"/>
      <w:numFmt w:val="bullet"/>
      <w:pStyle w:val="SMCAufzhlung2"/>
      <w:lvlText w:val=""/>
      <w:lvlJc w:val="left"/>
      <w:pPr>
        <w:ind w:left="680" w:hanging="340"/>
      </w:pPr>
      <w:rPr>
        <w:rFonts w:ascii="Symbol" w:hAnsi="Symbol" w:hint="default"/>
        <w:color w:val="2A60AA" w:themeColor="accent1"/>
        <w:sz w:val="20"/>
      </w:rPr>
    </w:lvl>
    <w:lvl w:ilvl="2">
      <w:start w:val="1"/>
      <w:numFmt w:val="bullet"/>
      <w:pStyle w:val="SMCAufzhlung3"/>
      <w:lvlText w:val=""/>
      <w:lvlJc w:val="left"/>
      <w:pPr>
        <w:ind w:left="1021" w:hanging="341"/>
      </w:pPr>
      <w:rPr>
        <w:rFonts w:ascii="Symbol" w:hAnsi="Symbol" w:hint="default"/>
        <w:color w:val="2A60AA" w:themeColor="accent1"/>
        <w:sz w:val="20"/>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0" w15:restartNumberingAfterBreak="0">
    <w:nsid w:val="58B156E4"/>
    <w:multiLevelType w:val="multilevel"/>
    <w:tmpl w:val="43DCC4F6"/>
    <w:styleLink w:val="SMCListeberschriften"/>
    <w:lvl w:ilvl="0">
      <w:start w:val="1"/>
      <w:numFmt w:val="decimal"/>
      <w:pStyle w:val="berschrift1"/>
      <w:lvlText w:val="%1"/>
      <w:lvlJc w:val="left"/>
      <w:pPr>
        <w:ind w:left="680" w:hanging="680"/>
      </w:pPr>
      <w:rPr>
        <w:rFonts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decimal"/>
      <w:pStyle w:val="berschrift4"/>
      <w:suff w:val="space"/>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1" w15:restartNumberingAfterBreak="0">
    <w:nsid w:val="5E937303"/>
    <w:multiLevelType w:val="hybridMultilevel"/>
    <w:tmpl w:val="05AC0D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D003E3"/>
    <w:multiLevelType w:val="hybridMultilevel"/>
    <w:tmpl w:val="7542E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13" w15:restartNumberingAfterBreak="0">
    <w:nsid w:val="62F173CB"/>
    <w:multiLevelType w:val="multilevel"/>
    <w:tmpl w:val="91DC17C2"/>
    <w:styleLink w:val="SMCListeAufzhlungen"/>
    <w:lvl w:ilvl="0">
      <w:start w:val="1"/>
      <w:numFmt w:val="none"/>
      <w:lvlText w:val="»"/>
      <w:lvlJc w:val="left"/>
      <w:pPr>
        <w:ind w:left="284" w:hanging="284"/>
      </w:pPr>
      <w:rPr>
        <w:rFonts w:hint="default"/>
        <w:color w:val="2A60AA" w:themeColor="accent1"/>
      </w:rPr>
    </w:lvl>
    <w:lvl w:ilvl="1">
      <w:start w:val="1"/>
      <w:numFmt w:val="bullet"/>
      <w:lvlText w:val="›"/>
      <w:lvlJc w:val="left"/>
      <w:pPr>
        <w:ind w:left="568" w:hanging="284"/>
      </w:pPr>
      <w:rPr>
        <w:rFonts w:hint="default"/>
        <w:color w:val="2A60AA" w:themeColor="accent1"/>
      </w:rPr>
    </w:lvl>
    <w:lvl w:ilvl="2">
      <w:start w:val="1"/>
      <w:numFmt w:val="bullet"/>
      <w:lvlText w:val=""/>
      <w:lvlJc w:val="left"/>
      <w:pPr>
        <w:ind w:left="852" w:hanging="284"/>
      </w:pPr>
      <w:rPr>
        <w:rFonts w:ascii="Wingdings" w:hAnsi="Wingdings" w:hint="default"/>
        <w:color w:val="2A60AA" w:themeColor="accent1"/>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14" w15:restartNumberingAfterBreak="0">
    <w:nsid w:val="638A0120"/>
    <w:multiLevelType w:val="hybridMultilevel"/>
    <w:tmpl w:val="D34A5288"/>
    <w:lvl w:ilvl="0" w:tplc="FFFFFFFF">
      <w:start w:val="1"/>
      <w:numFmt w:val="bullet"/>
      <w:lvlText w:val=""/>
      <w:lvlJc w:val="left"/>
      <w:pPr>
        <w:tabs>
          <w:tab w:val="num" w:pos="1068"/>
        </w:tabs>
        <w:ind w:left="1068"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73437"/>
    <w:multiLevelType w:val="hybridMultilevel"/>
    <w:tmpl w:val="9F888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08E4431"/>
    <w:multiLevelType w:val="hybridMultilevel"/>
    <w:tmpl w:val="72464222"/>
    <w:lvl w:ilvl="0" w:tplc="7F72DDCC">
      <w:start w:val="501"/>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30A2A3C"/>
    <w:multiLevelType w:val="multilevel"/>
    <w:tmpl w:val="E5CEBB04"/>
    <w:lvl w:ilvl="0">
      <w:start w:val="1"/>
      <w:numFmt w:val="none"/>
      <w:lvlText w:val="»"/>
      <w:lvlJc w:val="left"/>
      <w:pPr>
        <w:ind w:left="567" w:hanging="283"/>
      </w:pPr>
      <w:rPr>
        <w:rFonts w:hint="default"/>
        <w:color w:val="FFFFFF" w:themeColor="background1"/>
      </w:rPr>
    </w:lvl>
    <w:lvl w:ilvl="1">
      <w:start w:val="1"/>
      <w:numFmt w:val="bullet"/>
      <w:pStyle w:val="SMCKastenblauAufzhlung2"/>
      <w:lvlText w:val="›"/>
      <w:lvlJc w:val="left"/>
      <w:pPr>
        <w:ind w:left="567" w:hanging="283"/>
      </w:pPr>
      <w:rPr>
        <w:rFonts w:ascii="Akko Rounded Pro Medium" w:hAnsi="Akko Rounded Pro Medium" w:hint="default"/>
        <w:color w:val="FFFFFF" w:themeColor="background1"/>
      </w:rPr>
    </w:lvl>
    <w:lvl w:ilvl="2">
      <w:start w:val="1"/>
      <w:numFmt w:val="bullet"/>
      <w:lvlText w:val=""/>
      <w:lvlJc w:val="left"/>
      <w:pPr>
        <w:ind w:left="567" w:hanging="283"/>
      </w:pPr>
      <w:rPr>
        <w:rFonts w:ascii="Wingdings" w:hAnsi="Wingdings" w:hint="default"/>
        <w:color w:val="FFFFFF" w:themeColor="background1"/>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num w:numId="1">
    <w:abstractNumId w:val="13"/>
  </w:num>
  <w:num w:numId="2">
    <w:abstractNumId w:val="10"/>
  </w:num>
  <w:num w:numId="3">
    <w:abstractNumId w:val="6"/>
  </w:num>
  <w:num w:numId="4">
    <w:abstractNumId w:val="5"/>
  </w:num>
  <w:num w:numId="5">
    <w:abstractNumId w:val="17"/>
  </w:num>
  <w:num w:numId="6">
    <w:abstractNumId w:val="4"/>
  </w:num>
  <w:num w:numId="7">
    <w:abstractNumId w:val="9"/>
  </w:num>
  <w:num w:numId="8">
    <w:abstractNumId w:val="0"/>
  </w:num>
  <w:num w:numId="9">
    <w:abstractNumId w:val="7"/>
  </w:num>
  <w:num w:numId="10">
    <w:abstractNumId w:val="8"/>
  </w:num>
  <w:num w:numId="11">
    <w:abstractNumId w:val="2"/>
  </w:num>
  <w:num w:numId="12">
    <w:abstractNumId w:val="1"/>
  </w:num>
  <w:num w:numId="13">
    <w:abstractNumId w:val="14"/>
  </w:num>
  <w:num w:numId="14">
    <w:abstractNumId w:val="11"/>
  </w:num>
  <w:num w:numId="15">
    <w:abstractNumId w:val="3"/>
  </w:num>
  <w:num w:numId="16">
    <w:abstractNumId w:val="12"/>
  </w:num>
  <w:num w:numId="17">
    <w:abstractNumId w:val="16"/>
  </w:num>
  <w:num w:numId="1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D1"/>
    <w:rsid w:val="00003941"/>
    <w:rsid w:val="00005FDC"/>
    <w:rsid w:val="00006ED0"/>
    <w:rsid w:val="00007955"/>
    <w:rsid w:val="00011BBC"/>
    <w:rsid w:val="00012906"/>
    <w:rsid w:val="0001389C"/>
    <w:rsid w:val="00016D5E"/>
    <w:rsid w:val="00017CC0"/>
    <w:rsid w:val="00021733"/>
    <w:rsid w:val="00022553"/>
    <w:rsid w:val="00023DC1"/>
    <w:rsid w:val="000240C5"/>
    <w:rsid w:val="00024A0D"/>
    <w:rsid w:val="00024D4D"/>
    <w:rsid w:val="00025879"/>
    <w:rsid w:val="00025CDC"/>
    <w:rsid w:val="000270CB"/>
    <w:rsid w:val="0002739F"/>
    <w:rsid w:val="00027F0D"/>
    <w:rsid w:val="000305DD"/>
    <w:rsid w:val="000306CB"/>
    <w:rsid w:val="0003208A"/>
    <w:rsid w:val="000347EA"/>
    <w:rsid w:val="00035B75"/>
    <w:rsid w:val="00036D79"/>
    <w:rsid w:val="0004033A"/>
    <w:rsid w:val="00041893"/>
    <w:rsid w:val="00042F59"/>
    <w:rsid w:val="00044A57"/>
    <w:rsid w:val="00046544"/>
    <w:rsid w:val="0004681A"/>
    <w:rsid w:val="00051BA6"/>
    <w:rsid w:val="00054711"/>
    <w:rsid w:val="00054DE9"/>
    <w:rsid w:val="0006108C"/>
    <w:rsid w:val="000618A6"/>
    <w:rsid w:val="00064E55"/>
    <w:rsid w:val="00065BA6"/>
    <w:rsid w:val="00071471"/>
    <w:rsid w:val="00072F2B"/>
    <w:rsid w:val="00074742"/>
    <w:rsid w:val="00075402"/>
    <w:rsid w:val="00075923"/>
    <w:rsid w:val="000807D3"/>
    <w:rsid w:val="0008171E"/>
    <w:rsid w:val="00083B23"/>
    <w:rsid w:val="00085F91"/>
    <w:rsid w:val="000874C4"/>
    <w:rsid w:val="00087D09"/>
    <w:rsid w:val="000928F9"/>
    <w:rsid w:val="0009431C"/>
    <w:rsid w:val="00096B61"/>
    <w:rsid w:val="000A0D64"/>
    <w:rsid w:val="000A0E0A"/>
    <w:rsid w:val="000A104A"/>
    <w:rsid w:val="000A13E2"/>
    <w:rsid w:val="000B0E1B"/>
    <w:rsid w:val="000B1B9E"/>
    <w:rsid w:val="000B1C2D"/>
    <w:rsid w:val="000B2AE8"/>
    <w:rsid w:val="000B2D5E"/>
    <w:rsid w:val="000B3AA0"/>
    <w:rsid w:val="000B49BD"/>
    <w:rsid w:val="000C0999"/>
    <w:rsid w:val="000D111A"/>
    <w:rsid w:val="000D3D0A"/>
    <w:rsid w:val="000D450B"/>
    <w:rsid w:val="000D468A"/>
    <w:rsid w:val="000E15FE"/>
    <w:rsid w:val="000E575B"/>
    <w:rsid w:val="000E5ED7"/>
    <w:rsid w:val="000F103D"/>
    <w:rsid w:val="000F548E"/>
    <w:rsid w:val="000F7303"/>
    <w:rsid w:val="000F7B51"/>
    <w:rsid w:val="00100D16"/>
    <w:rsid w:val="00100E88"/>
    <w:rsid w:val="00101A72"/>
    <w:rsid w:val="00103CFD"/>
    <w:rsid w:val="001040B0"/>
    <w:rsid w:val="00110E99"/>
    <w:rsid w:val="00111B51"/>
    <w:rsid w:val="00112CA7"/>
    <w:rsid w:val="0011395B"/>
    <w:rsid w:val="00114085"/>
    <w:rsid w:val="0012471D"/>
    <w:rsid w:val="00124BE3"/>
    <w:rsid w:val="00125683"/>
    <w:rsid w:val="001306CD"/>
    <w:rsid w:val="001314AC"/>
    <w:rsid w:val="0013399F"/>
    <w:rsid w:val="00134B13"/>
    <w:rsid w:val="00134BE0"/>
    <w:rsid w:val="00135D96"/>
    <w:rsid w:val="0013660F"/>
    <w:rsid w:val="00136976"/>
    <w:rsid w:val="00141322"/>
    <w:rsid w:val="001420F7"/>
    <w:rsid w:val="001458CF"/>
    <w:rsid w:val="0014596C"/>
    <w:rsid w:val="00147A17"/>
    <w:rsid w:val="00154E68"/>
    <w:rsid w:val="00155A40"/>
    <w:rsid w:val="00155B23"/>
    <w:rsid w:val="00156C07"/>
    <w:rsid w:val="00157875"/>
    <w:rsid w:val="00160EF3"/>
    <w:rsid w:val="00163A92"/>
    <w:rsid w:val="00165BCF"/>
    <w:rsid w:val="00165F0B"/>
    <w:rsid w:val="0016665C"/>
    <w:rsid w:val="001707AD"/>
    <w:rsid w:val="001736B7"/>
    <w:rsid w:val="00175078"/>
    <w:rsid w:val="00176426"/>
    <w:rsid w:val="00177D4C"/>
    <w:rsid w:val="00185B1E"/>
    <w:rsid w:val="00187316"/>
    <w:rsid w:val="001879AB"/>
    <w:rsid w:val="00193D8F"/>
    <w:rsid w:val="00194CA9"/>
    <w:rsid w:val="00196AF8"/>
    <w:rsid w:val="00196C03"/>
    <w:rsid w:val="001A00FB"/>
    <w:rsid w:val="001A03FC"/>
    <w:rsid w:val="001A2082"/>
    <w:rsid w:val="001A33D0"/>
    <w:rsid w:val="001A3421"/>
    <w:rsid w:val="001A43DA"/>
    <w:rsid w:val="001B1BCC"/>
    <w:rsid w:val="001B29DD"/>
    <w:rsid w:val="001B2F11"/>
    <w:rsid w:val="001B6E9E"/>
    <w:rsid w:val="001C2F6B"/>
    <w:rsid w:val="001C4FCE"/>
    <w:rsid w:val="001C6667"/>
    <w:rsid w:val="001C718E"/>
    <w:rsid w:val="001C71AD"/>
    <w:rsid w:val="001D5319"/>
    <w:rsid w:val="001D5B66"/>
    <w:rsid w:val="001E03AA"/>
    <w:rsid w:val="001E0601"/>
    <w:rsid w:val="001E07AE"/>
    <w:rsid w:val="001E0B84"/>
    <w:rsid w:val="001E18EC"/>
    <w:rsid w:val="001E1D3A"/>
    <w:rsid w:val="001E267C"/>
    <w:rsid w:val="001E7242"/>
    <w:rsid w:val="001E74AF"/>
    <w:rsid w:val="001F4306"/>
    <w:rsid w:val="001F508A"/>
    <w:rsid w:val="0020195C"/>
    <w:rsid w:val="00203BDA"/>
    <w:rsid w:val="00203BF0"/>
    <w:rsid w:val="00205983"/>
    <w:rsid w:val="002065F8"/>
    <w:rsid w:val="00207DF5"/>
    <w:rsid w:val="00210940"/>
    <w:rsid w:val="00214AC0"/>
    <w:rsid w:val="002153A9"/>
    <w:rsid w:val="0021584A"/>
    <w:rsid w:val="0021790D"/>
    <w:rsid w:val="00217F1B"/>
    <w:rsid w:val="00217F9E"/>
    <w:rsid w:val="0022045F"/>
    <w:rsid w:val="002207C2"/>
    <w:rsid w:val="00220F9B"/>
    <w:rsid w:val="00221544"/>
    <w:rsid w:val="00224D45"/>
    <w:rsid w:val="002267B5"/>
    <w:rsid w:val="002304BF"/>
    <w:rsid w:val="00230682"/>
    <w:rsid w:val="002344C0"/>
    <w:rsid w:val="00237B72"/>
    <w:rsid w:val="0024104B"/>
    <w:rsid w:val="00242DE1"/>
    <w:rsid w:val="002467E4"/>
    <w:rsid w:val="00247964"/>
    <w:rsid w:val="00247F04"/>
    <w:rsid w:val="002537F4"/>
    <w:rsid w:val="00254B07"/>
    <w:rsid w:val="0025507A"/>
    <w:rsid w:val="00260026"/>
    <w:rsid w:val="002636C8"/>
    <w:rsid w:val="002641FF"/>
    <w:rsid w:val="002678EC"/>
    <w:rsid w:val="002736A2"/>
    <w:rsid w:val="00275346"/>
    <w:rsid w:val="002828C6"/>
    <w:rsid w:val="00282D8F"/>
    <w:rsid w:val="00283151"/>
    <w:rsid w:val="00283D3D"/>
    <w:rsid w:val="00286FEE"/>
    <w:rsid w:val="00287053"/>
    <w:rsid w:val="00291E4F"/>
    <w:rsid w:val="00292C2F"/>
    <w:rsid w:val="00292DFA"/>
    <w:rsid w:val="00294C5F"/>
    <w:rsid w:val="0029507D"/>
    <w:rsid w:val="00295B76"/>
    <w:rsid w:val="00295E9E"/>
    <w:rsid w:val="002A0B33"/>
    <w:rsid w:val="002A51C4"/>
    <w:rsid w:val="002A55B5"/>
    <w:rsid w:val="002A6F21"/>
    <w:rsid w:val="002A6F38"/>
    <w:rsid w:val="002A7242"/>
    <w:rsid w:val="002B7593"/>
    <w:rsid w:val="002C2B99"/>
    <w:rsid w:val="002C4DBD"/>
    <w:rsid w:val="002D0360"/>
    <w:rsid w:val="002D1BC0"/>
    <w:rsid w:val="002D3AF4"/>
    <w:rsid w:val="002D44AF"/>
    <w:rsid w:val="002D697E"/>
    <w:rsid w:val="002E2DF2"/>
    <w:rsid w:val="002E3AFC"/>
    <w:rsid w:val="002E53CB"/>
    <w:rsid w:val="002E6502"/>
    <w:rsid w:val="002E7814"/>
    <w:rsid w:val="002E7D8C"/>
    <w:rsid w:val="002F0231"/>
    <w:rsid w:val="002F139B"/>
    <w:rsid w:val="002F1722"/>
    <w:rsid w:val="002F1907"/>
    <w:rsid w:val="002F1A9A"/>
    <w:rsid w:val="002F37AA"/>
    <w:rsid w:val="002F49E1"/>
    <w:rsid w:val="002F5986"/>
    <w:rsid w:val="002F630A"/>
    <w:rsid w:val="002F6C77"/>
    <w:rsid w:val="003017F3"/>
    <w:rsid w:val="003037E0"/>
    <w:rsid w:val="0030513D"/>
    <w:rsid w:val="00306967"/>
    <w:rsid w:val="00307E13"/>
    <w:rsid w:val="003103F4"/>
    <w:rsid w:val="00311A56"/>
    <w:rsid w:val="00312C29"/>
    <w:rsid w:val="00314951"/>
    <w:rsid w:val="003149A6"/>
    <w:rsid w:val="00315323"/>
    <w:rsid w:val="00315DFB"/>
    <w:rsid w:val="0031630C"/>
    <w:rsid w:val="003169B2"/>
    <w:rsid w:val="00316DF8"/>
    <w:rsid w:val="00322BE0"/>
    <w:rsid w:val="00324D23"/>
    <w:rsid w:val="00324F49"/>
    <w:rsid w:val="00332947"/>
    <w:rsid w:val="00332BCE"/>
    <w:rsid w:val="00335283"/>
    <w:rsid w:val="0033550C"/>
    <w:rsid w:val="003357C4"/>
    <w:rsid w:val="0033582D"/>
    <w:rsid w:val="0033697E"/>
    <w:rsid w:val="00337ADD"/>
    <w:rsid w:val="0034098B"/>
    <w:rsid w:val="003423D9"/>
    <w:rsid w:val="003454C4"/>
    <w:rsid w:val="0034693B"/>
    <w:rsid w:val="00346B0A"/>
    <w:rsid w:val="00347AE9"/>
    <w:rsid w:val="003507F9"/>
    <w:rsid w:val="0035108E"/>
    <w:rsid w:val="003513BB"/>
    <w:rsid w:val="00352083"/>
    <w:rsid w:val="00352631"/>
    <w:rsid w:val="0035275B"/>
    <w:rsid w:val="00355571"/>
    <w:rsid w:val="0035649E"/>
    <w:rsid w:val="00360568"/>
    <w:rsid w:val="00363818"/>
    <w:rsid w:val="00364247"/>
    <w:rsid w:val="00365569"/>
    <w:rsid w:val="003664B8"/>
    <w:rsid w:val="003746A3"/>
    <w:rsid w:val="00375F39"/>
    <w:rsid w:val="00377574"/>
    <w:rsid w:val="003800FA"/>
    <w:rsid w:val="00381C63"/>
    <w:rsid w:val="003840DC"/>
    <w:rsid w:val="00384583"/>
    <w:rsid w:val="0038726D"/>
    <w:rsid w:val="003905B7"/>
    <w:rsid w:val="00391B9D"/>
    <w:rsid w:val="0039421C"/>
    <w:rsid w:val="00395956"/>
    <w:rsid w:val="003A2267"/>
    <w:rsid w:val="003A2387"/>
    <w:rsid w:val="003A2A6B"/>
    <w:rsid w:val="003A479C"/>
    <w:rsid w:val="003A4DD9"/>
    <w:rsid w:val="003A51F0"/>
    <w:rsid w:val="003A53D7"/>
    <w:rsid w:val="003A6965"/>
    <w:rsid w:val="003A71B0"/>
    <w:rsid w:val="003A7462"/>
    <w:rsid w:val="003B0A61"/>
    <w:rsid w:val="003B12FC"/>
    <w:rsid w:val="003B1F86"/>
    <w:rsid w:val="003B2CE9"/>
    <w:rsid w:val="003B31C9"/>
    <w:rsid w:val="003B3D37"/>
    <w:rsid w:val="003B44E7"/>
    <w:rsid w:val="003C532D"/>
    <w:rsid w:val="003C5791"/>
    <w:rsid w:val="003C6F84"/>
    <w:rsid w:val="003C764E"/>
    <w:rsid w:val="003D0986"/>
    <w:rsid w:val="003D0B72"/>
    <w:rsid w:val="003D17BF"/>
    <w:rsid w:val="003D218E"/>
    <w:rsid w:val="003D5EA0"/>
    <w:rsid w:val="003D692C"/>
    <w:rsid w:val="003E573F"/>
    <w:rsid w:val="003E7565"/>
    <w:rsid w:val="003F11A7"/>
    <w:rsid w:val="003F1826"/>
    <w:rsid w:val="003F1CA4"/>
    <w:rsid w:val="003F36FD"/>
    <w:rsid w:val="003F6658"/>
    <w:rsid w:val="00401976"/>
    <w:rsid w:val="00407865"/>
    <w:rsid w:val="004150AA"/>
    <w:rsid w:val="004213BA"/>
    <w:rsid w:val="004215D5"/>
    <w:rsid w:val="00421E3E"/>
    <w:rsid w:val="00425076"/>
    <w:rsid w:val="004256A1"/>
    <w:rsid w:val="004260F2"/>
    <w:rsid w:val="004276E0"/>
    <w:rsid w:val="00427A2B"/>
    <w:rsid w:val="00430582"/>
    <w:rsid w:val="00430A13"/>
    <w:rsid w:val="00431465"/>
    <w:rsid w:val="00436AA5"/>
    <w:rsid w:val="0043728E"/>
    <w:rsid w:val="004417E0"/>
    <w:rsid w:val="00442880"/>
    <w:rsid w:val="00443A44"/>
    <w:rsid w:val="00443DC2"/>
    <w:rsid w:val="004444CF"/>
    <w:rsid w:val="00445B65"/>
    <w:rsid w:val="004460E0"/>
    <w:rsid w:val="00446713"/>
    <w:rsid w:val="0044679F"/>
    <w:rsid w:val="00452C85"/>
    <w:rsid w:val="00454741"/>
    <w:rsid w:val="00454B3E"/>
    <w:rsid w:val="00455576"/>
    <w:rsid w:val="0046577F"/>
    <w:rsid w:val="00473131"/>
    <w:rsid w:val="00480679"/>
    <w:rsid w:val="00480739"/>
    <w:rsid w:val="00480981"/>
    <w:rsid w:val="00480D54"/>
    <w:rsid w:val="00480D8D"/>
    <w:rsid w:val="004816A4"/>
    <w:rsid w:val="00482D98"/>
    <w:rsid w:val="00484FB5"/>
    <w:rsid w:val="004874CB"/>
    <w:rsid w:val="004909AF"/>
    <w:rsid w:val="004919E9"/>
    <w:rsid w:val="00491F4D"/>
    <w:rsid w:val="004920D5"/>
    <w:rsid w:val="0049707C"/>
    <w:rsid w:val="004A3595"/>
    <w:rsid w:val="004A366D"/>
    <w:rsid w:val="004A4F56"/>
    <w:rsid w:val="004A53C3"/>
    <w:rsid w:val="004B2BAA"/>
    <w:rsid w:val="004B2D90"/>
    <w:rsid w:val="004B69B2"/>
    <w:rsid w:val="004B7BD7"/>
    <w:rsid w:val="004C081E"/>
    <w:rsid w:val="004C5492"/>
    <w:rsid w:val="004C702A"/>
    <w:rsid w:val="004D0367"/>
    <w:rsid w:val="004D25B1"/>
    <w:rsid w:val="004D2DCF"/>
    <w:rsid w:val="004D35BF"/>
    <w:rsid w:val="004D4684"/>
    <w:rsid w:val="004D4D2C"/>
    <w:rsid w:val="004D6258"/>
    <w:rsid w:val="004D657E"/>
    <w:rsid w:val="004E0FED"/>
    <w:rsid w:val="004E1A0A"/>
    <w:rsid w:val="004E4A39"/>
    <w:rsid w:val="004E68B5"/>
    <w:rsid w:val="004E6A77"/>
    <w:rsid w:val="004F3AA4"/>
    <w:rsid w:val="00500896"/>
    <w:rsid w:val="005022A3"/>
    <w:rsid w:val="005052F6"/>
    <w:rsid w:val="005058DD"/>
    <w:rsid w:val="005060AE"/>
    <w:rsid w:val="00512EED"/>
    <w:rsid w:val="00513C2F"/>
    <w:rsid w:val="005145A4"/>
    <w:rsid w:val="00514A1B"/>
    <w:rsid w:val="00514E42"/>
    <w:rsid w:val="0051500A"/>
    <w:rsid w:val="005164B5"/>
    <w:rsid w:val="0051711E"/>
    <w:rsid w:val="00521F23"/>
    <w:rsid w:val="005228F5"/>
    <w:rsid w:val="00523569"/>
    <w:rsid w:val="00525B3F"/>
    <w:rsid w:val="00525FD7"/>
    <w:rsid w:val="0053152C"/>
    <w:rsid w:val="00531AB9"/>
    <w:rsid w:val="00534D83"/>
    <w:rsid w:val="005353F0"/>
    <w:rsid w:val="00535FD5"/>
    <w:rsid w:val="005372E9"/>
    <w:rsid w:val="005374ED"/>
    <w:rsid w:val="00545087"/>
    <w:rsid w:val="00545DD0"/>
    <w:rsid w:val="005473F8"/>
    <w:rsid w:val="00547561"/>
    <w:rsid w:val="00554103"/>
    <w:rsid w:val="005549D1"/>
    <w:rsid w:val="00554C1C"/>
    <w:rsid w:val="00556CC2"/>
    <w:rsid w:val="00557113"/>
    <w:rsid w:val="005609B9"/>
    <w:rsid w:val="00562273"/>
    <w:rsid w:val="00562799"/>
    <w:rsid w:val="0056287B"/>
    <w:rsid w:val="00564C99"/>
    <w:rsid w:val="00565FE4"/>
    <w:rsid w:val="005665E5"/>
    <w:rsid w:val="00566FF9"/>
    <w:rsid w:val="00577E41"/>
    <w:rsid w:val="00580302"/>
    <w:rsid w:val="00581A94"/>
    <w:rsid w:val="00583A83"/>
    <w:rsid w:val="00583C7F"/>
    <w:rsid w:val="005904CD"/>
    <w:rsid w:val="005909D5"/>
    <w:rsid w:val="00591693"/>
    <w:rsid w:val="00591CCC"/>
    <w:rsid w:val="00594004"/>
    <w:rsid w:val="00597E4F"/>
    <w:rsid w:val="005A0402"/>
    <w:rsid w:val="005A0807"/>
    <w:rsid w:val="005A0ACC"/>
    <w:rsid w:val="005A2FCA"/>
    <w:rsid w:val="005A2FCF"/>
    <w:rsid w:val="005A35EB"/>
    <w:rsid w:val="005A5DEE"/>
    <w:rsid w:val="005A62EC"/>
    <w:rsid w:val="005A6378"/>
    <w:rsid w:val="005B299D"/>
    <w:rsid w:val="005B2D02"/>
    <w:rsid w:val="005B65B4"/>
    <w:rsid w:val="005C0E2F"/>
    <w:rsid w:val="005C184A"/>
    <w:rsid w:val="005C230C"/>
    <w:rsid w:val="005C39C9"/>
    <w:rsid w:val="005C615B"/>
    <w:rsid w:val="005C65BF"/>
    <w:rsid w:val="005C6713"/>
    <w:rsid w:val="005C75AC"/>
    <w:rsid w:val="005C7AA9"/>
    <w:rsid w:val="005C7ABF"/>
    <w:rsid w:val="005C7C62"/>
    <w:rsid w:val="005D1EBD"/>
    <w:rsid w:val="005D28D1"/>
    <w:rsid w:val="005D4216"/>
    <w:rsid w:val="005D4CE3"/>
    <w:rsid w:val="005D58E1"/>
    <w:rsid w:val="005D637D"/>
    <w:rsid w:val="005D71F1"/>
    <w:rsid w:val="005D7FC2"/>
    <w:rsid w:val="005E052A"/>
    <w:rsid w:val="005E092D"/>
    <w:rsid w:val="005E0A21"/>
    <w:rsid w:val="005E3E4F"/>
    <w:rsid w:val="005E4519"/>
    <w:rsid w:val="005E47BE"/>
    <w:rsid w:val="005E4918"/>
    <w:rsid w:val="005E5ECB"/>
    <w:rsid w:val="005E766F"/>
    <w:rsid w:val="005F0A29"/>
    <w:rsid w:val="005F3A6C"/>
    <w:rsid w:val="005F42A0"/>
    <w:rsid w:val="005F4BA0"/>
    <w:rsid w:val="005F615E"/>
    <w:rsid w:val="005F71B1"/>
    <w:rsid w:val="0060106E"/>
    <w:rsid w:val="006015B7"/>
    <w:rsid w:val="0060298B"/>
    <w:rsid w:val="00607B22"/>
    <w:rsid w:val="00611B88"/>
    <w:rsid w:val="00612EA3"/>
    <w:rsid w:val="006134EE"/>
    <w:rsid w:val="00615766"/>
    <w:rsid w:val="00617EA1"/>
    <w:rsid w:val="006220B6"/>
    <w:rsid w:val="00623094"/>
    <w:rsid w:val="00623C80"/>
    <w:rsid w:val="0062542D"/>
    <w:rsid w:val="00626140"/>
    <w:rsid w:val="00631750"/>
    <w:rsid w:val="00631C0B"/>
    <w:rsid w:val="006320A8"/>
    <w:rsid w:val="006402A8"/>
    <w:rsid w:val="00642185"/>
    <w:rsid w:val="00642C67"/>
    <w:rsid w:val="00642CD6"/>
    <w:rsid w:val="00643E08"/>
    <w:rsid w:val="00643EC8"/>
    <w:rsid w:val="00645650"/>
    <w:rsid w:val="00645CCD"/>
    <w:rsid w:val="00646357"/>
    <w:rsid w:val="006467D3"/>
    <w:rsid w:val="006478C3"/>
    <w:rsid w:val="0065112F"/>
    <w:rsid w:val="0065342B"/>
    <w:rsid w:val="00656522"/>
    <w:rsid w:val="00656A21"/>
    <w:rsid w:val="00660ABB"/>
    <w:rsid w:val="00661653"/>
    <w:rsid w:val="00663345"/>
    <w:rsid w:val="00666294"/>
    <w:rsid w:val="00670128"/>
    <w:rsid w:val="00673E2F"/>
    <w:rsid w:val="006740B6"/>
    <w:rsid w:val="006769E0"/>
    <w:rsid w:val="00684E7C"/>
    <w:rsid w:val="00685F71"/>
    <w:rsid w:val="00687A56"/>
    <w:rsid w:val="00693B02"/>
    <w:rsid w:val="006A1AC7"/>
    <w:rsid w:val="006A2E4D"/>
    <w:rsid w:val="006A34C9"/>
    <w:rsid w:val="006B0BA6"/>
    <w:rsid w:val="006B1808"/>
    <w:rsid w:val="006B3264"/>
    <w:rsid w:val="006B5EF5"/>
    <w:rsid w:val="006C01C0"/>
    <w:rsid w:val="006C1CF3"/>
    <w:rsid w:val="006C2736"/>
    <w:rsid w:val="006C7263"/>
    <w:rsid w:val="006D0063"/>
    <w:rsid w:val="006D03C2"/>
    <w:rsid w:val="006D13A9"/>
    <w:rsid w:val="006D140A"/>
    <w:rsid w:val="006D1D19"/>
    <w:rsid w:val="006D4EEA"/>
    <w:rsid w:val="006D6EAC"/>
    <w:rsid w:val="006D79A7"/>
    <w:rsid w:val="006E1669"/>
    <w:rsid w:val="006E28A3"/>
    <w:rsid w:val="006E343E"/>
    <w:rsid w:val="006F0F2F"/>
    <w:rsid w:val="006F79D5"/>
    <w:rsid w:val="006F7BE4"/>
    <w:rsid w:val="00700A54"/>
    <w:rsid w:val="00701848"/>
    <w:rsid w:val="007036F8"/>
    <w:rsid w:val="00703B6E"/>
    <w:rsid w:val="00706260"/>
    <w:rsid w:val="00706B04"/>
    <w:rsid w:val="00707607"/>
    <w:rsid w:val="00707F19"/>
    <w:rsid w:val="00710D1B"/>
    <w:rsid w:val="00716EFB"/>
    <w:rsid w:val="00720093"/>
    <w:rsid w:val="00720F59"/>
    <w:rsid w:val="00721FBB"/>
    <w:rsid w:val="00724F24"/>
    <w:rsid w:val="0072517A"/>
    <w:rsid w:val="00730F90"/>
    <w:rsid w:val="00731F85"/>
    <w:rsid w:val="00733E35"/>
    <w:rsid w:val="00735FEF"/>
    <w:rsid w:val="00736D98"/>
    <w:rsid w:val="00737A2E"/>
    <w:rsid w:val="00737BAD"/>
    <w:rsid w:val="00746A7E"/>
    <w:rsid w:val="00751B3F"/>
    <w:rsid w:val="00752325"/>
    <w:rsid w:val="00753310"/>
    <w:rsid w:val="00753E5A"/>
    <w:rsid w:val="007579C8"/>
    <w:rsid w:val="0076111C"/>
    <w:rsid w:val="007614AD"/>
    <w:rsid w:val="00762580"/>
    <w:rsid w:val="00765B5E"/>
    <w:rsid w:val="00766E51"/>
    <w:rsid w:val="007748C4"/>
    <w:rsid w:val="00781A18"/>
    <w:rsid w:val="00782998"/>
    <w:rsid w:val="00784052"/>
    <w:rsid w:val="00784DC6"/>
    <w:rsid w:val="007850BF"/>
    <w:rsid w:val="00786EC2"/>
    <w:rsid w:val="00791414"/>
    <w:rsid w:val="007939F2"/>
    <w:rsid w:val="00794865"/>
    <w:rsid w:val="007A000D"/>
    <w:rsid w:val="007A06D2"/>
    <w:rsid w:val="007A1C8E"/>
    <w:rsid w:val="007A734D"/>
    <w:rsid w:val="007B0D4C"/>
    <w:rsid w:val="007B38F7"/>
    <w:rsid w:val="007B3FED"/>
    <w:rsid w:val="007B6D17"/>
    <w:rsid w:val="007B7E00"/>
    <w:rsid w:val="007C0824"/>
    <w:rsid w:val="007C1903"/>
    <w:rsid w:val="007C25BB"/>
    <w:rsid w:val="007C3F7B"/>
    <w:rsid w:val="007C4BA0"/>
    <w:rsid w:val="007D0DEF"/>
    <w:rsid w:val="007D183E"/>
    <w:rsid w:val="007D18CE"/>
    <w:rsid w:val="007D1A9B"/>
    <w:rsid w:val="007D243A"/>
    <w:rsid w:val="007D3638"/>
    <w:rsid w:val="007D57F9"/>
    <w:rsid w:val="007D69DE"/>
    <w:rsid w:val="007F2760"/>
    <w:rsid w:val="007F445E"/>
    <w:rsid w:val="007F51F3"/>
    <w:rsid w:val="007F58F2"/>
    <w:rsid w:val="00800833"/>
    <w:rsid w:val="00801DBC"/>
    <w:rsid w:val="008030BC"/>
    <w:rsid w:val="008041B7"/>
    <w:rsid w:val="00805FDA"/>
    <w:rsid w:val="008074E9"/>
    <w:rsid w:val="008126FC"/>
    <w:rsid w:val="008163AA"/>
    <w:rsid w:val="0082202A"/>
    <w:rsid w:val="008222EA"/>
    <w:rsid w:val="0082556A"/>
    <w:rsid w:val="00825F02"/>
    <w:rsid w:val="0082616B"/>
    <w:rsid w:val="00830282"/>
    <w:rsid w:val="00833919"/>
    <w:rsid w:val="00833B7B"/>
    <w:rsid w:val="00833E43"/>
    <w:rsid w:val="00840F3A"/>
    <w:rsid w:val="00842DEF"/>
    <w:rsid w:val="008519BF"/>
    <w:rsid w:val="008524D4"/>
    <w:rsid w:val="008565E6"/>
    <w:rsid w:val="00860142"/>
    <w:rsid w:val="00861865"/>
    <w:rsid w:val="00861D42"/>
    <w:rsid w:val="00862503"/>
    <w:rsid w:val="00863228"/>
    <w:rsid w:val="008657C5"/>
    <w:rsid w:val="00866DB4"/>
    <w:rsid w:val="00871953"/>
    <w:rsid w:val="00877783"/>
    <w:rsid w:val="0088063B"/>
    <w:rsid w:val="00882186"/>
    <w:rsid w:val="008841B3"/>
    <w:rsid w:val="008869EF"/>
    <w:rsid w:val="008870EC"/>
    <w:rsid w:val="00890E0F"/>
    <w:rsid w:val="008A1BFE"/>
    <w:rsid w:val="008A2E17"/>
    <w:rsid w:val="008A5738"/>
    <w:rsid w:val="008A67F1"/>
    <w:rsid w:val="008B07C0"/>
    <w:rsid w:val="008B0DBB"/>
    <w:rsid w:val="008B1548"/>
    <w:rsid w:val="008B44F7"/>
    <w:rsid w:val="008B48B4"/>
    <w:rsid w:val="008B61FC"/>
    <w:rsid w:val="008B64A5"/>
    <w:rsid w:val="008B6CAB"/>
    <w:rsid w:val="008B7A8D"/>
    <w:rsid w:val="008C0802"/>
    <w:rsid w:val="008C2C2E"/>
    <w:rsid w:val="008C3130"/>
    <w:rsid w:val="008C56A1"/>
    <w:rsid w:val="008C5B41"/>
    <w:rsid w:val="008C5D48"/>
    <w:rsid w:val="008C6C86"/>
    <w:rsid w:val="008D2243"/>
    <w:rsid w:val="008D659E"/>
    <w:rsid w:val="008D7129"/>
    <w:rsid w:val="008E23C7"/>
    <w:rsid w:val="008E3E70"/>
    <w:rsid w:val="008E4B46"/>
    <w:rsid w:val="008E66E9"/>
    <w:rsid w:val="008E71AC"/>
    <w:rsid w:val="008E7C26"/>
    <w:rsid w:val="008F0B90"/>
    <w:rsid w:val="008F1C77"/>
    <w:rsid w:val="008F24C9"/>
    <w:rsid w:val="008F40D6"/>
    <w:rsid w:val="008F6D11"/>
    <w:rsid w:val="008F7B9F"/>
    <w:rsid w:val="00900344"/>
    <w:rsid w:val="00900451"/>
    <w:rsid w:val="00902BAC"/>
    <w:rsid w:val="0090379B"/>
    <w:rsid w:val="00904704"/>
    <w:rsid w:val="0090493F"/>
    <w:rsid w:val="00905299"/>
    <w:rsid w:val="00906AD8"/>
    <w:rsid w:val="00906C1F"/>
    <w:rsid w:val="00906DA8"/>
    <w:rsid w:val="00907F0E"/>
    <w:rsid w:val="009136D6"/>
    <w:rsid w:val="009158DC"/>
    <w:rsid w:val="00916F0B"/>
    <w:rsid w:val="00917997"/>
    <w:rsid w:val="00922B0D"/>
    <w:rsid w:val="00922CEF"/>
    <w:rsid w:val="009256C0"/>
    <w:rsid w:val="00926242"/>
    <w:rsid w:val="00934481"/>
    <w:rsid w:val="0093478C"/>
    <w:rsid w:val="009364B6"/>
    <w:rsid w:val="009372FD"/>
    <w:rsid w:val="0093768F"/>
    <w:rsid w:val="00940265"/>
    <w:rsid w:val="009409C5"/>
    <w:rsid w:val="009414B9"/>
    <w:rsid w:val="00944375"/>
    <w:rsid w:val="0094508D"/>
    <w:rsid w:val="009451BD"/>
    <w:rsid w:val="00946427"/>
    <w:rsid w:val="00947AAF"/>
    <w:rsid w:val="00953066"/>
    <w:rsid w:val="009538DF"/>
    <w:rsid w:val="00955921"/>
    <w:rsid w:val="009611C6"/>
    <w:rsid w:val="00961875"/>
    <w:rsid w:val="00961D90"/>
    <w:rsid w:val="00963655"/>
    <w:rsid w:val="009653D3"/>
    <w:rsid w:val="00965844"/>
    <w:rsid w:val="00966920"/>
    <w:rsid w:val="00966A6A"/>
    <w:rsid w:val="00971AD5"/>
    <w:rsid w:val="00971DDB"/>
    <w:rsid w:val="009733EE"/>
    <w:rsid w:val="009743C6"/>
    <w:rsid w:val="00975ACB"/>
    <w:rsid w:val="00977033"/>
    <w:rsid w:val="00977D8E"/>
    <w:rsid w:val="00981968"/>
    <w:rsid w:val="00981C83"/>
    <w:rsid w:val="009844ED"/>
    <w:rsid w:val="00990B55"/>
    <w:rsid w:val="00991B9D"/>
    <w:rsid w:val="00992676"/>
    <w:rsid w:val="00993225"/>
    <w:rsid w:val="009956CB"/>
    <w:rsid w:val="00995B3D"/>
    <w:rsid w:val="00996393"/>
    <w:rsid w:val="00996CD7"/>
    <w:rsid w:val="0099787E"/>
    <w:rsid w:val="009A213F"/>
    <w:rsid w:val="009A2164"/>
    <w:rsid w:val="009B088D"/>
    <w:rsid w:val="009B0D2F"/>
    <w:rsid w:val="009B42B1"/>
    <w:rsid w:val="009B5E0D"/>
    <w:rsid w:val="009B62BC"/>
    <w:rsid w:val="009B72DC"/>
    <w:rsid w:val="009C0CA5"/>
    <w:rsid w:val="009C2981"/>
    <w:rsid w:val="009C2A05"/>
    <w:rsid w:val="009C36CD"/>
    <w:rsid w:val="009D0A91"/>
    <w:rsid w:val="009D2E04"/>
    <w:rsid w:val="009D36A4"/>
    <w:rsid w:val="009D426D"/>
    <w:rsid w:val="009D4369"/>
    <w:rsid w:val="009D4717"/>
    <w:rsid w:val="009D49DE"/>
    <w:rsid w:val="009D54AE"/>
    <w:rsid w:val="009E26D0"/>
    <w:rsid w:val="009E2908"/>
    <w:rsid w:val="009E4E08"/>
    <w:rsid w:val="009E5258"/>
    <w:rsid w:val="009E5332"/>
    <w:rsid w:val="009E5BAC"/>
    <w:rsid w:val="009F10A0"/>
    <w:rsid w:val="009F140F"/>
    <w:rsid w:val="009F2190"/>
    <w:rsid w:val="009F28DD"/>
    <w:rsid w:val="009F338A"/>
    <w:rsid w:val="009F4F55"/>
    <w:rsid w:val="009F538D"/>
    <w:rsid w:val="009F61E1"/>
    <w:rsid w:val="00A047D7"/>
    <w:rsid w:val="00A05FD1"/>
    <w:rsid w:val="00A07EC4"/>
    <w:rsid w:val="00A11714"/>
    <w:rsid w:val="00A117FE"/>
    <w:rsid w:val="00A162CE"/>
    <w:rsid w:val="00A16B12"/>
    <w:rsid w:val="00A17828"/>
    <w:rsid w:val="00A2246A"/>
    <w:rsid w:val="00A24424"/>
    <w:rsid w:val="00A262A6"/>
    <w:rsid w:val="00A26941"/>
    <w:rsid w:val="00A27E21"/>
    <w:rsid w:val="00A30A7E"/>
    <w:rsid w:val="00A310F1"/>
    <w:rsid w:val="00A333B0"/>
    <w:rsid w:val="00A343B6"/>
    <w:rsid w:val="00A35F20"/>
    <w:rsid w:val="00A36F8A"/>
    <w:rsid w:val="00A3743F"/>
    <w:rsid w:val="00A42A0B"/>
    <w:rsid w:val="00A44178"/>
    <w:rsid w:val="00A443F8"/>
    <w:rsid w:val="00A44F6E"/>
    <w:rsid w:val="00A453CC"/>
    <w:rsid w:val="00A45741"/>
    <w:rsid w:val="00A458A2"/>
    <w:rsid w:val="00A50055"/>
    <w:rsid w:val="00A516A1"/>
    <w:rsid w:val="00A5301D"/>
    <w:rsid w:val="00A540E6"/>
    <w:rsid w:val="00A55EE8"/>
    <w:rsid w:val="00A60299"/>
    <w:rsid w:val="00A63E4B"/>
    <w:rsid w:val="00A648CB"/>
    <w:rsid w:val="00A67ED2"/>
    <w:rsid w:val="00A702E3"/>
    <w:rsid w:val="00A73BC4"/>
    <w:rsid w:val="00A7476C"/>
    <w:rsid w:val="00A753E3"/>
    <w:rsid w:val="00A7562B"/>
    <w:rsid w:val="00A776B5"/>
    <w:rsid w:val="00A8480C"/>
    <w:rsid w:val="00A92A12"/>
    <w:rsid w:val="00A9372B"/>
    <w:rsid w:val="00A939A7"/>
    <w:rsid w:val="00A941D2"/>
    <w:rsid w:val="00A949C9"/>
    <w:rsid w:val="00A95531"/>
    <w:rsid w:val="00A96F4E"/>
    <w:rsid w:val="00AA03DC"/>
    <w:rsid w:val="00AA5055"/>
    <w:rsid w:val="00AA6891"/>
    <w:rsid w:val="00AB043E"/>
    <w:rsid w:val="00AB0DC0"/>
    <w:rsid w:val="00AB149D"/>
    <w:rsid w:val="00AB27D3"/>
    <w:rsid w:val="00AB4456"/>
    <w:rsid w:val="00AB5C9D"/>
    <w:rsid w:val="00AB7115"/>
    <w:rsid w:val="00AB71AC"/>
    <w:rsid w:val="00AC0734"/>
    <w:rsid w:val="00AC17E2"/>
    <w:rsid w:val="00AC3104"/>
    <w:rsid w:val="00AC3E0F"/>
    <w:rsid w:val="00AC4120"/>
    <w:rsid w:val="00AC440D"/>
    <w:rsid w:val="00AC4609"/>
    <w:rsid w:val="00AC7E1E"/>
    <w:rsid w:val="00AD0078"/>
    <w:rsid w:val="00AD26F9"/>
    <w:rsid w:val="00AD6734"/>
    <w:rsid w:val="00AE6564"/>
    <w:rsid w:val="00AE7A8E"/>
    <w:rsid w:val="00AF0470"/>
    <w:rsid w:val="00AF7891"/>
    <w:rsid w:val="00B051CC"/>
    <w:rsid w:val="00B05996"/>
    <w:rsid w:val="00B10ECF"/>
    <w:rsid w:val="00B12A7B"/>
    <w:rsid w:val="00B142BE"/>
    <w:rsid w:val="00B20EA3"/>
    <w:rsid w:val="00B22379"/>
    <w:rsid w:val="00B22847"/>
    <w:rsid w:val="00B232B1"/>
    <w:rsid w:val="00B322A3"/>
    <w:rsid w:val="00B32320"/>
    <w:rsid w:val="00B32BF5"/>
    <w:rsid w:val="00B33694"/>
    <w:rsid w:val="00B35CCF"/>
    <w:rsid w:val="00B40017"/>
    <w:rsid w:val="00B41C41"/>
    <w:rsid w:val="00B425FC"/>
    <w:rsid w:val="00B42C04"/>
    <w:rsid w:val="00B43F95"/>
    <w:rsid w:val="00B44402"/>
    <w:rsid w:val="00B50AA3"/>
    <w:rsid w:val="00B5125A"/>
    <w:rsid w:val="00B53C9D"/>
    <w:rsid w:val="00B54E5D"/>
    <w:rsid w:val="00B567E7"/>
    <w:rsid w:val="00B56F89"/>
    <w:rsid w:val="00B573A6"/>
    <w:rsid w:val="00B622C7"/>
    <w:rsid w:val="00B62E23"/>
    <w:rsid w:val="00B63548"/>
    <w:rsid w:val="00B64ABF"/>
    <w:rsid w:val="00B66E96"/>
    <w:rsid w:val="00B700B6"/>
    <w:rsid w:val="00B720B2"/>
    <w:rsid w:val="00B73B86"/>
    <w:rsid w:val="00B745B7"/>
    <w:rsid w:val="00B77108"/>
    <w:rsid w:val="00B803E3"/>
    <w:rsid w:val="00B82494"/>
    <w:rsid w:val="00B82A2F"/>
    <w:rsid w:val="00B834FA"/>
    <w:rsid w:val="00B84AFB"/>
    <w:rsid w:val="00B85028"/>
    <w:rsid w:val="00B922AB"/>
    <w:rsid w:val="00B9244C"/>
    <w:rsid w:val="00B92779"/>
    <w:rsid w:val="00B9758B"/>
    <w:rsid w:val="00BA4E2B"/>
    <w:rsid w:val="00BB0C51"/>
    <w:rsid w:val="00BB1FF9"/>
    <w:rsid w:val="00BB6AF3"/>
    <w:rsid w:val="00BC26FA"/>
    <w:rsid w:val="00BC28E1"/>
    <w:rsid w:val="00BC6B28"/>
    <w:rsid w:val="00BC7189"/>
    <w:rsid w:val="00BC7928"/>
    <w:rsid w:val="00BD1C3F"/>
    <w:rsid w:val="00BD3492"/>
    <w:rsid w:val="00BD6D62"/>
    <w:rsid w:val="00BD78CE"/>
    <w:rsid w:val="00BE041F"/>
    <w:rsid w:val="00BE08B9"/>
    <w:rsid w:val="00BE0BB1"/>
    <w:rsid w:val="00BE127A"/>
    <w:rsid w:val="00BE48CE"/>
    <w:rsid w:val="00BE5B0E"/>
    <w:rsid w:val="00BE64FD"/>
    <w:rsid w:val="00BE6B50"/>
    <w:rsid w:val="00BF537B"/>
    <w:rsid w:val="00BF5514"/>
    <w:rsid w:val="00BF5E41"/>
    <w:rsid w:val="00BF721E"/>
    <w:rsid w:val="00C008B1"/>
    <w:rsid w:val="00C01108"/>
    <w:rsid w:val="00C01219"/>
    <w:rsid w:val="00C01362"/>
    <w:rsid w:val="00C0479C"/>
    <w:rsid w:val="00C069EF"/>
    <w:rsid w:val="00C10077"/>
    <w:rsid w:val="00C1197C"/>
    <w:rsid w:val="00C178DC"/>
    <w:rsid w:val="00C21FCD"/>
    <w:rsid w:val="00C2407B"/>
    <w:rsid w:val="00C24E20"/>
    <w:rsid w:val="00C253F2"/>
    <w:rsid w:val="00C2717D"/>
    <w:rsid w:val="00C30DFA"/>
    <w:rsid w:val="00C31C59"/>
    <w:rsid w:val="00C31F55"/>
    <w:rsid w:val="00C334D9"/>
    <w:rsid w:val="00C3565A"/>
    <w:rsid w:val="00C36E2F"/>
    <w:rsid w:val="00C400A9"/>
    <w:rsid w:val="00C4144D"/>
    <w:rsid w:val="00C428EB"/>
    <w:rsid w:val="00C53363"/>
    <w:rsid w:val="00C53791"/>
    <w:rsid w:val="00C5379F"/>
    <w:rsid w:val="00C5428D"/>
    <w:rsid w:val="00C55643"/>
    <w:rsid w:val="00C55D5D"/>
    <w:rsid w:val="00C5765E"/>
    <w:rsid w:val="00C6176B"/>
    <w:rsid w:val="00C6795F"/>
    <w:rsid w:val="00C70797"/>
    <w:rsid w:val="00C7108D"/>
    <w:rsid w:val="00C710C0"/>
    <w:rsid w:val="00C71F1C"/>
    <w:rsid w:val="00C75123"/>
    <w:rsid w:val="00C85CCE"/>
    <w:rsid w:val="00C866A8"/>
    <w:rsid w:val="00C91EDF"/>
    <w:rsid w:val="00C9397B"/>
    <w:rsid w:val="00C93E7C"/>
    <w:rsid w:val="00C9410B"/>
    <w:rsid w:val="00C9553E"/>
    <w:rsid w:val="00C95A3D"/>
    <w:rsid w:val="00C973F3"/>
    <w:rsid w:val="00C97A2E"/>
    <w:rsid w:val="00CA372B"/>
    <w:rsid w:val="00CA39EB"/>
    <w:rsid w:val="00CA48CA"/>
    <w:rsid w:val="00CA54F4"/>
    <w:rsid w:val="00CA70BC"/>
    <w:rsid w:val="00CB0DD7"/>
    <w:rsid w:val="00CB1720"/>
    <w:rsid w:val="00CB2132"/>
    <w:rsid w:val="00CB3607"/>
    <w:rsid w:val="00CB401B"/>
    <w:rsid w:val="00CB624B"/>
    <w:rsid w:val="00CB6A3A"/>
    <w:rsid w:val="00CB6BCC"/>
    <w:rsid w:val="00CC18A1"/>
    <w:rsid w:val="00CC2B85"/>
    <w:rsid w:val="00CC442C"/>
    <w:rsid w:val="00CC62A5"/>
    <w:rsid w:val="00CC6A65"/>
    <w:rsid w:val="00CC79B6"/>
    <w:rsid w:val="00CD24F2"/>
    <w:rsid w:val="00CD31DD"/>
    <w:rsid w:val="00CD4541"/>
    <w:rsid w:val="00CD65EF"/>
    <w:rsid w:val="00CE3159"/>
    <w:rsid w:val="00CE3C59"/>
    <w:rsid w:val="00CE6B33"/>
    <w:rsid w:val="00CE73E6"/>
    <w:rsid w:val="00CE766B"/>
    <w:rsid w:val="00CF06D8"/>
    <w:rsid w:val="00CF70B6"/>
    <w:rsid w:val="00CF7EDF"/>
    <w:rsid w:val="00D00697"/>
    <w:rsid w:val="00D00BB0"/>
    <w:rsid w:val="00D01F07"/>
    <w:rsid w:val="00D02BC4"/>
    <w:rsid w:val="00D02FF4"/>
    <w:rsid w:val="00D03BBC"/>
    <w:rsid w:val="00D04068"/>
    <w:rsid w:val="00D0409A"/>
    <w:rsid w:val="00D046D1"/>
    <w:rsid w:val="00D05987"/>
    <w:rsid w:val="00D072F2"/>
    <w:rsid w:val="00D10131"/>
    <w:rsid w:val="00D108E1"/>
    <w:rsid w:val="00D11D92"/>
    <w:rsid w:val="00D15E9D"/>
    <w:rsid w:val="00D1604C"/>
    <w:rsid w:val="00D179F6"/>
    <w:rsid w:val="00D22901"/>
    <w:rsid w:val="00D26313"/>
    <w:rsid w:val="00D27FFC"/>
    <w:rsid w:val="00D31A52"/>
    <w:rsid w:val="00D32BF7"/>
    <w:rsid w:val="00D33387"/>
    <w:rsid w:val="00D334FC"/>
    <w:rsid w:val="00D337F3"/>
    <w:rsid w:val="00D33BD8"/>
    <w:rsid w:val="00D33BF2"/>
    <w:rsid w:val="00D34D1A"/>
    <w:rsid w:val="00D36D15"/>
    <w:rsid w:val="00D40823"/>
    <w:rsid w:val="00D422C7"/>
    <w:rsid w:val="00D425BB"/>
    <w:rsid w:val="00D43DB5"/>
    <w:rsid w:val="00D46EF0"/>
    <w:rsid w:val="00D47848"/>
    <w:rsid w:val="00D50183"/>
    <w:rsid w:val="00D53BE5"/>
    <w:rsid w:val="00D53BF9"/>
    <w:rsid w:val="00D55C5E"/>
    <w:rsid w:val="00D60A0F"/>
    <w:rsid w:val="00D6109B"/>
    <w:rsid w:val="00D61E0A"/>
    <w:rsid w:val="00D64F34"/>
    <w:rsid w:val="00D65145"/>
    <w:rsid w:val="00D6656C"/>
    <w:rsid w:val="00D72F93"/>
    <w:rsid w:val="00D73044"/>
    <w:rsid w:val="00D75B82"/>
    <w:rsid w:val="00D76FD8"/>
    <w:rsid w:val="00D84D44"/>
    <w:rsid w:val="00D851DB"/>
    <w:rsid w:val="00D85DFB"/>
    <w:rsid w:val="00D86A81"/>
    <w:rsid w:val="00D90AAB"/>
    <w:rsid w:val="00D91EE4"/>
    <w:rsid w:val="00D9355D"/>
    <w:rsid w:val="00DA0E01"/>
    <w:rsid w:val="00DA1FC6"/>
    <w:rsid w:val="00DA2370"/>
    <w:rsid w:val="00DA2961"/>
    <w:rsid w:val="00DA33F3"/>
    <w:rsid w:val="00DA34CA"/>
    <w:rsid w:val="00DA43E3"/>
    <w:rsid w:val="00DA4B9A"/>
    <w:rsid w:val="00DA7581"/>
    <w:rsid w:val="00DB037B"/>
    <w:rsid w:val="00DB2DDD"/>
    <w:rsid w:val="00DB4970"/>
    <w:rsid w:val="00DB717E"/>
    <w:rsid w:val="00DC1451"/>
    <w:rsid w:val="00DC4E12"/>
    <w:rsid w:val="00DC4EF4"/>
    <w:rsid w:val="00DD0540"/>
    <w:rsid w:val="00DD1300"/>
    <w:rsid w:val="00DD19F0"/>
    <w:rsid w:val="00DD2C89"/>
    <w:rsid w:val="00DD3AA1"/>
    <w:rsid w:val="00DD5A47"/>
    <w:rsid w:val="00DD7A07"/>
    <w:rsid w:val="00DD7E77"/>
    <w:rsid w:val="00DE3FB7"/>
    <w:rsid w:val="00DE4E8A"/>
    <w:rsid w:val="00DE563C"/>
    <w:rsid w:val="00DE7045"/>
    <w:rsid w:val="00DF09FB"/>
    <w:rsid w:val="00DF1DBC"/>
    <w:rsid w:val="00DF25CC"/>
    <w:rsid w:val="00DF2BB7"/>
    <w:rsid w:val="00DF2C47"/>
    <w:rsid w:val="00DF3DFB"/>
    <w:rsid w:val="00DF3E6F"/>
    <w:rsid w:val="00DF607A"/>
    <w:rsid w:val="00DF76DD"/>
    <w:rsid w:val="00E0288B"/>
    <w:rsid w:val="00E0549A"/>
    <w:rsid w:val="00E0562D"/>
    <w:rsid w:val="00E06057"/>
    <w:rsid w:val="00E06C88"/>
    <w:rsid w:val="00E108EF"/>
    <w:rsid w:val="00E11535"/>
    <w:rsid w:val="00E12492"/>
    <w:rsid w:val="00E12DB1"/>
    <w:rsid w:val="00E132B6"/>
    <w:rsid w:val="00E133A1"/>
    <w:rsid w:val="00E13D62"/>
    <w:rsid w:val="00E145F6"/>
    <w:rsid w:val="00E159A8"/>
    <w:rsid w:val="00E22127"/>
    <w:rsid w:val="00E2297A"/>
    <w:rsid w:val="00E24FA4"/>
    <w:rsid w:val="00E25B88"/>
    <w:rsid w:val="00E307ED"/>
    <w:rsid w:val="00E3227D"/>
    <w:rsid w:val="00E36930"/>
    <w:rsid w:val="00E44919"/>
    <w:rsid w:val="00E45257"/>
    <w:rsid w:val="00E4788A"/>
    <w:rsid w:val="00E50E6B"/>
    <w:rsid w:val="00E5370E"/>
    <w:rsid w:val="00E57A28"/>
    <w:rsid w:val="00E57D3A"/>
    <w:rsid w:val="00E604B6"/>
    <w:rsid w:val="00E60BEA"/>
    <w:rsid w:val="00E6362E"/>
    <w:rsid w:val="00E63687"/>
    <w:rsid w:val="00E63D3B"/>
    <w:rsid w:val="00E6589B"/>
    <w:rsid w:val="00E6768C"/>
    <w:rsid w:val="00E70506"/>
    <w:rsid w:val="00E7411C"/>
    <w:rsid w:val="00E7412E"/>
    <w:rsid w:val="00E76486"/>
    <w:rsid w:val="00E76D2B"/>
    <w:rsid w:val="00E810E1"/>
    <w:rsid w:val="00E84AFB"/>
    <w:rsid w:val="00E84B40"/>
    <w:rsid w:val="00E84C10"/>
    <w:rsid w:val="00E854FF"/>
    <w:rsid w:val="00E91BFF"/>
    <w:rsid w:val="00EA09D5"/>
    <w:rsid w:val="00EA1BDB"/>
    <w:rsid w:val="00EA347C"/>
    <w:rsid w:val="00EA49CF"/>
    <w:rsid w:val="00EA6496"/>
    <w:rsid w:val="00EA6C53"/>
    <w:rsid w:val="00EA6D67"/>
    <w:rsid w:val="00EB3428"/>
    <w:rsid w:val="00EC1D0F"/>
    <w:rsid w:val="00EC23DA"/>
    <w:rsid w:val="00EC3945"/>
    <w:rsid w:val="00EC3CE8"/>
    <w:rsid w:val="00EC4D58"/>
    <w:rsid w:val="00ED104A"/>
    <w:rsid w:val="00ED4858"/>
    <w:rsid w:val="00ED51DE"/>
    <w:rsid w:val="00ED67D9"/>
    <w:rsid w:val="00ED780A"/>
    <w:rsid w:val="00ED7FCD"/>
    <w:rsid w:val="00EE10AB"/>
    <w:rsid w:val="00EE10DE"/>
    <w:rsid w:val="00EE43C9"/>
    <w:rsid w:val="00EE599B"/>
    <w:rsid w:val="00EE59A5"/>
    <w:rsid w:val="00EE5E88"/>
    <w:rsid w:val="00EE64A3"/>
    <w:rsid w:val="00EE7965"/>
    <w:rsid w:val="00EF1852"/>
    <w:rsid w:val="00EF272A"/>
    <w:rsid w:val="00EF5D93"/>
    <w:rsid w:val="00EF6088"/>
    <w:rsid w:val="00EF7CB1"/>
    <w:rsid w:val="00F00F7D"/>
    <w:rsid w:val="00F02766"/>
    <w:rsid w:val="00F029B1"/>
    <w:rsid w:val="00F03175"/>
    <w:rsid w:val="00F05FEF"/>
    <w:rsid w:val="00F10BB5"/>
    <w:rsid w:val="00F11B70"/>
    <w:rsid w:val="00F14EDE"/>
    <w:rsid w:val="00F15084"/>
    <w:rsid w:val="00F160D1"/>
    <w:rsid w:val="00F17A52"/>
    <w:rsid w:val="00F21902"/>
    <w:rsid w:val="00F23AF7"/>
    <w:rsid w:val="00F23D56"/>
    <w:rsid w:val="00F23D5C"/>
    <w:rsid w:val="00F254F0"/>
    <w:rsid w:val="00F25E47"/>
    <w:rsid w:val="00F276BD"/>
    <w:rsid w:val="00F31535"/>
    <w:rsid w:val="00F37745"/>
    <w:rsid w:val="00F411C3"/>
    <w:rsid w:val="00F42407"/>
    <w:rsid w:val="00F424B1"/>
    <w:rsid w:val="00F430FE"/>
    <w:rsid w:val="00F43E53"/>
    <w:rsid w:val="00F453C5"/>
    <w:rsid w:val="00F506A4"/>
    <w:rsid w:val="00F51C46"/>
    <w:rsid w:val="00F52CE2"/>
    <w:rsid w:val="00F54C40"/>
    <w:rsid w:val="00F6078B"/>
    <w:rsid w:val="00F64844"/>
    <w:rsid w:val="00F648D4"/>
    <w:rsid w:val="00F65EE5"/>
    <w:rsid w:val="00F6791B"/>
    <w:rsid w:val="00F67B04"/>
    <w:rsid w:val="00F70B20"/>
    <w:rsid w:val="00F71AFE"/>
    <w:rsid w:val="00F72BD3"/>
    <w:rsid w:val="00F7322B"/>
    <w:rsid w:val="00F7444C"/>
    <w:rsid w:val="00F75A0F"/>
    <w:rsid w:val="00F75BC4"/>
    <w:rsid w:val="00F762B5"/>
    <w:rsid w:val="00F763BE"/>
    <w:rsid w:val="00F76614"/>
    <w:rsid w:val="00F76CC8"/>
    <w:rsid w:val="00F805CC"/>
    <w:rsid w:val="00F808F3"/>
    <w:rsid w:val="00F81367"/>
    <w:rsid w:val="00F82B56"/>
    <w:rsid w:val="00F85CDE"/>
    <w:rsid w:val="00F86C01"/>
    <w:rsid w:val="00F878E5"/>
    <w:rsid w:val="00F87A86"/>
    <w:rsid w:val="00F90EF7"/>
    <w:rsid w:val="00F9343B"/>
    <w:rsid w:val="00F93477"/>
    <w:rsid w:val="00F93FE2"/>
    <w:rsid w:val="00F9751E"/>
    <w:rsid w:val="00FA0FF6"/>
    <w:rsid w:val="00FA2635"/>
    <w:rsid w:val="00FA2A81"/>
    <w:rsid w:val="00FA379D"/>
    <w:rsid w:val="00FA413D"/>
    <w:rsid w:val="00FA7946"/>
    <w:rsid w:val="00FA7D1C"/>
    <w:rsid w:val="00FB0D3C"/>
    <w:rsid w:val="00FB101E"/>
    <w:rsid w:val="00FB567D"/>
    <w:rsid w:val="00FB59C6"/>
    <w:rsid w:val="00FC06E6"/>
    <w:rsid w:val="00FC08DD"/>
    <w:rsid w:val="00FC1CCD"/>
    <w:rsid w:val="00FC42A1"/>
    <w:rsid w:val="00FC6648"/>
    <w:rsid w:val="00FC6F5F"/>
    <w:rsid w:val="00FD5611"/>
    <w:rsid w:val="00FD70F3"/>
    <w:rsid w:val="00FE3A0C"/>
    <w:rsid w:val="00FF0733"/>
    <w:rsid w:val="00FF42E4"/>
    <w:rsid w:val="00FF4EED"/>
    <w:rsid w:val="00FF508D"/>
    <w:rsid w:val="00FF78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3F054D"/>
  <w15:docId w15:val="{CD68639B-0FB0-F041-A4C8-AAAB20F81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MC_Standard (ALT + S)"/>
    <w:qFormat/>
    <w:rsid w:val="00F25E47"/>
    <w:pPr>
      <w:spacing w:after="260" w:line="260" w:lineRule="atLeast"/>
    </w:pPr>
  </w:style>
  <w:style w:type="paragraph" w:styleId="berschrift1">
    <w:name w:val="heading 1"/>
    <w:aliases w:val="SMC_Überschrift 1 (ALT + 1)"/>
    <w:basedOn w:val="Standard"/>
    <w:next w:val="Standard"/>
    <w:link w:val="berschrift1Zchn"/>
    <w:uiPriority w:val="6"/>
    <w:rsid w:val="00966A6A"/>
    <w:pPr>
      <w:keepNext/>
      <w:keepLines/>
      <w:numPr>
        <w:numId w:val="2"/>
      </w:numPr>
      <w:suppressAutoHyphens/>
      <w:spacing w:before="360" w:after="240" w:line="340" w:lineRule="atLeast"/>
      <w:outlineLvl w:val="0"/>
    </w:pPr>
    <w:rPr>
      <w:rFonts w:asciiTheme="majorHAnsi" w:eastAsiaTheme="majorEastAsia" w:hAnsiTheme="majorHAnsi" w:cstheme="majorBidi"/>
      <w:color w:val="2A60AA" w:themeColor="accent1"/>
      <w:sz w:val="28"/>
      <w:szCs w:val="32"/>
    </w:rPr>
  </w:style>
  <w:style w:type="paragraph" w:styleId="berschrift2">
    <w:name w:val="heading 2"/>
    <w:aliases w:val="SMC_Überschrift 2 (ALT + 2)"/>
    <w:basedOn w:val="berschrift1"/>
    <w:next w:val="Standard"/>
    <w:link w:val="berschrift2Zchn"/>
    <w:uiPriority w:val="6"/>
    <w:unhideWhenUsed/>
    <w:rsid w:val="00F6791B"/>
    <w:pPr>
      <w:numPr>
        <w:ilvl w:val="1"/>
      </w:numPr>
      <w:spacing w:after="300" w:line="260" w:lineRule="atLeast"/>
      <w:outlineLvl w:val="1"/>
    </w:pPr>
    <w:rPr>
      <w:sz w:val="24"/>
      <w:szCs w:val="26"/>
    </w:rPr>
  </w:style>
  <w:style w:type="paragraph" w:styleId="berschrift3">
    <w:name w:val="heading 3"/>
    <w:aliases w:val="SMC_Überschrift 3 (ALT + 3)"/>
    <w:basedOn w:val="berschrift2"/>
    <w:next w:val="Standard"/>
    <w:link w:val="berschrift3Zchn"/>
    <w:uiPriority w:val="6"/>
    <w:unhideWhenUsed/>
    <w:rsid w:val="00F6791B"/>
    <w:pPr>
      <w:numPr>
        <w:ilvl w:val="2"/>
      </w:numPr>
      <w:outlineLvl w:val="2"/>
    </w:pPr>
    <w:rPr>
      <w:color w:val="auto"/>
      <w:szCs w:val="24"/>
    </w:rPr>
  </w:style>
  <w:style w:type="paragraph" w:styleId="berschrift4">
    <w:name w:val="heading 4"/>
    <w:aliases w:val="SMC_Überschrift 4"/>
    <w:basedOn w:val="berschrift3"/>
    <w:next w:val="Standard"/>
    <w:link w:val="berschrift4Zchn"/>
    <w:uiPriority w:val="6"/>
    <w:unhideWhenUsed/>
    <w:rsid w:val="00F6791B"/>
    <w:pPr>
      <w:numPr>
        <w:ilvl w:val="3"/>
      </w:numPr>
      <w:outlineLvl w:val="3"/>
    </w:pPr>
    <w:rPr>
      <w:iCs/>
    </w:rPr>
  </w:style>
  <w:style w:type="paragraph" w:styleId="berschrift5">
    <w:name w:val="heading 5"/>
    <w:basedOn w:val="Standard"/>
    <w:next w:val="Standard"/>
    <w:link w:val="berschrift5Zchn"/>
    <w:uiPriority w:val="9"/>
    <w:semiHidden/>
    <w:qFormat/>
    <w:rsid w:val="00F6791B"/>
    <w:pPr>
      <w:keepNext/>
      <w:keepLines/>
      <w:spacing w:before="40" w:after="0"/>
      <w:outlineLvl w:val="4"/>
    </w:pPr>
    <w:rPr>
      <w:rFonts w:asciiTheme="majorHAnsi" w:eastAsiaTheme="majorEastAsia" w:hAnsiTheme="majorHAnsi" w:cstheme="majorBidi"/>
      <w:color w:val="1F477F" w:themeColor="accent1" w:themeShade="BF"/>
    </w:rPr>
  </w:style>
  <w:style w:type="paragraph" w:styleId="berschrift6">
    <w:name w:val="heading 6"/>
    <w:basedOn w:val="Standard"/>
    <w:next w:val="Standard"/>
    <w:link w:val="berschrift6Zchn"/>
    <w:uiPriority w:val="9"/>
    <w:semiHidden/>
    <w:qFormat/>
    <w:rsid w:val="00F6791B"/>
    <w:pPr>
      <w:keepNext/>
      <w:keepLines/>
      <w:spacing w:before="40" w:after="0"/>
      <w:outlineLvl w:val="5"/>
    </w:pPr>
    <w:rPr>
      <w:rFonts w:asciiTheme="majorHAnsi" w:eastAsiaTheme="majorEastAsia" w:hAnsiTheme="majorHAnsi" w:cstheme="majorBidi"/>
      <w:color w:val="152F54"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unhideWhenUsed/>
    <w:rsid w:val="005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CTabelle-ohne-Rahmen">
    <w:name w:val="SMC_Tabelle-ohne-Rahmen"/>
    <w:basedOn w:val="NormaleTabelle"/>
    <w:uiPriority w:val="99"/>
    <w:rsid w:val="00ED7FCD"/>
    <w:pPr>
      <w:spacing w:after="0" w:line="240" w:lineRule="auto"/>
      <w:ind w:right="113"/>
    </w:pPr>
    <w:tblPr>
      <w:tblCellMar>
        <w:left w:w="0" w:type="dxa"/>
        <w:right w:w="0" w:type="dxa"/>
      </w:tblCellMar>
    </w:tblPr>
  </w:style>
  <w:style w:type="paragraph" w:customStyle="1" w:styleId="SMCUntertitel">
    <w:name w:val="SMC_Untertitel"/>
    <w:basedOn w:val="Standard"/>
    <w:uiPriority w:val="1"/>
    <w:rsid w:val="00C01362"/>
    <w:pPr>
      <w:keepNext/>
      <w:keepLines/>
      <w:suppressAutoHyphens/>
      <w:spacing w:before="240" w:after="240"/>
    </w:pPr>
    <w:rPr>
      <w:color w:val="2A60AA" w:themeColor="accent1"/>
      <w:sz w:val="24"/>
    </w:rPr>
  </w:style>
  <w:style w:type="character" w:styleId="Fett">
    <w:name w:val="Strong"/>
    <w:aliases w:val="SMC_Fett"/>
    <w:basedOn w:val="Absatz-Standardschriftart"/>
    <w:uiPriority w:val="1"/>
    <w:qFormat/>
    <w:rsid w:val="004C081E"/>
    <w:rPr>
      <w:b/>
      <w:bCs/>
    </w:rPr>
  </w:style>
  <w:style w:type="character" w:styleId="IntensiveHervorhebung">
    <w:name w:val="Intense Emphasis"/>
    <w:aliases w:val="SMC_Intensive Hervorhebung"/>
    <w:basedOn w:val="Absatz-Standardschriftart"/>
    <w:uiPriority w:val="2"/>
    <w:semiHidden/>
    <w:qFormat/>
    <w:rsid w:val="004C081E"/>
    <w:rPr>
      <w:b/>
      <w:i w:val="0"/>
      <w:iCs/>
      <w:color w:val="2A60AA" w:themeColor="accent1"/>
    </w:rPr>
  </w:style>
  <w:style w:type="character" w:customStyle="1" w:styleId="berschrift1Zchn">
    <w:name w:val="Überschrift 1 Zchn"/>
    <w:aliases w:val="SMC_Überschrift 1 (ALT + 1) Zchn"/>
    <w:basedOn w:val="Absatz-Standardschriftart"/>
    <w:link w:val="berschrift1"/>
    <w:uiPriority w:val="6"/>
    <w:rsid w:val="00D53BE5"/>
    <w:rPr>
      <w:rFonts w:asciiTheme="majorHAnsi" w:eastAsiaTheme="majorEastAsia" w:hAnsiTheme="majorHAnsi" w:cstheme="majorBidi"/>
      <w:color w:val="2A60AA" w:themeColor="accent1"/>
      <w:sz w:val="28"/>
      <w:szCs w:val="32"/>
    </w:rPr>
  </w:style>
  <w:style w:type="character" w:customStyle="1" w:styleId="berschrift2Zchn">
    <w:name w:val="Überschrift 2 Zchn"/>
    <w:aliases w:val="SMC_Überschrift 2 (ALT + 2) Zchn"/>
    <w:basedOn w:val="Absatz-Standardschriftart"/>
    <w:link w:val="berschrift2"/>
    <w:uiPriority w:val="6"/>
    <w:rsid w:val="00D53BE5"/>
    <w:rPr>
      <w:rFonts w:asciiTheme="majorHAnsi" w:eastAsiaTheme="majorEastAsia" w:hAnsiTheme="majorHAnsi" w:cstheme="majorBidi"/>
      <w:color w:val="2A60AA" w:themeColor="accent1"/>
      <w:sz w:val="24"/>
      <w:szCs w:val="26"/>
    </w:rPr>
  </w:style>
  <w:style w:type="character" w:customStyle="1" w:styleId="berschrift3Zchn">
    <w:name w:val="Überschrift 3 Zchn"/>
    <w:aliases w:val="SMC_Überschrift 3 (ALT + 3) Zchn"/>
    <w:basedOn w:val="Absatz-Standardschriftart"/>
    <w:link w:val="berschrift3"/>
    <w:uiPriority w:val="6"/>
    <w:rsid w:val="00D53BE5"/>
    <w:rPr>
      <w:rFonts w:asciiTheme="majorHAnsi" w:eastAsiaTheme="majorEastAsia" w:hAnsiTheme="majorHAnsi" w:cstheme="majorBidi"/>
      <w:sz w:val="24"/>
      <w:szCs w:val="24"/>
    </w:rPr>
  </w:style>
  <w:style w:type="character" w:customStyle="1" w:styleId="berschrift4Zchn">
    <w:name w:val="Überschrift 4 Zchn"/>
    <w:aliases w:val="SMC_Überschrift 4 Zchn"/>
    <w:basedOn w:val="Absatz-Standardschriftart"/>
    <w:link w:val="berschrift4"/>
    <w:uiPriority w:val="6"/>
    <w:rsid w:val="00D53BE5"/>
    <w:rPr>
      <w:rFonts w:asciiTheme="majorHAnsi" w:eastAsiaTheme="majorEastAsia" w:hAnsiTheme="majorHAnsi" w:cstheme="majorBidi"/>
      <w:iCs/>
      <w:sz w:val="24"/>
      <w:szCs w:val="24"/>
    </w:rPr>
  </w:style>
  <w:style w:type="character" w:customStyle="1" w:styleId="berschrift5Zchn">
    <w:name w:val="Überschrift 5 Zchn"/>
    <w:basedOn w:val="Absatz-Standardschriftart"/>
    <w:link w:val="berschrift5"/>
    <w:uiPriority w:val="9"/>
    <w:semiHidden/>
    <w:rsid w:val="00F6791B"/>
    <w:rPr>
      <w:rFonts w:asciiTheme="majorHAnsi" w:eastAsiaTheme="majorEastAsia" w:hAnsiTheme="majorHAnsi" w:cstheme="majorBidi"/>
      <w:color w:val="1F477F" w:themeColor="accent1" w:themeShade="BF"/>
    </w:rPr>
  </w:style>
  <w:style w:type="paragraph" w:customStyle="1" w:styleId="SMCAufzhlung1ALTQ">
    <w:name w:val="SMC_Aufzählung 1 (ALT + Q)"/>
    <w:basedOn w:val="Standard"/>
    <w:uiPriority w:val="4"/>
    <w:rsid w:val="00A443F8"/>
    <w:pPr>
      <w:numPr>
        <w:numId w:val="7"/>
      </w:numPr>
    </w:pPr>
    <w:rPr>
      <w:rFonts w:eastAsia="Calibri" w:cs="Times New Roman"/>
      <w:szCs w:val="22"/>
    </w:rPr>
  </w:style>
  <w:style w:type="paragraph" w:customStyle="1" w:styleId="SMCAufzhlung2">
    <w:name w:val="SMC_Aufzählung 2"/>
    <w:basedOn w:val="Standard"/>
    <w:uiPriority w:val="4"/>
    <w:rsid w:val="00A443F8"/>
    <w:pPr>
      <w:numPr>
        <w:ilvl w:val="1"/>
        <w:numId w:val="7"/>
      </w:numPr>
    </w:pPr>
    <w:rPr>
      <w:rFonts w:eastAsia="Calibri" w:cs="Times New Roman"/>
      <w:szCs w:val="22"/>
    </w:rPr>
  </w:style>
  <w:style w:type="paragraph" w:customStyle="1" w:styleId="SMCAufzhlung3">
    <w:name w:val="SMC_Aufzählung 3"/>
    <w:basedOn w:val="Standard"/>
    <w:uiPriority w:val="4"/>
    <w:rsid w:val="00A443F8"/>
    <w:pPr>
      <w:numPr>
        <w:ilvl w:val="2"/>
        <w:numId w:val="7"/>
      </w:numPr>
    </w:pPr>
    <w:rPr>
      <w:rFonts w:eastAsia="Calibri" w:cs="Times New Roman"/>
      <w:szCs w:val="22"/>
    </w:rPr>
  </w:style>
  <w:style w:type="numbering" w:customStyle="1" w:styleId="SMCListeAufzhlungen">
    <w:name w:val="SMC_ListeAufzählungen"/>
    <w:basedOn w:val="KeineListe"/>
    <w:uiPriority w:val="99"/>
    <w:rsid w:val="00247F04"/>
    <w:pPr>
      <w:numPr>
        <w:numId w:val="1"/>
      </w:numPr>
    </w:pPr>
  </w:style>
  <w:style w:type="paragraph" w:customStyle="1" w:styleId="SMCEinzugAufz1">
    <w:name w:val="SMC_Einzug Aufz. 1"/>
    <w:basedOn w:val="Standard"/>
    <w:uiPriority w:val="4"/>
    <w:rsid w:val="00A443F8"/>
    <w:pPr>
      <w:numPr>
        <w:numId w:val="8"/>
      </w:numPr>
    </w:pPr>
    <w:rPr>
      <w:szCs w:val="19"/>
    </w:rPr>
  </w:style>
  <w:style w:type="paragraph" w:customStyle="1" w:styleId="SMCEinzugAufz2">
    <w:name w:val="SMC_Einzug Aufz. 2"/>
    <w:basedOn w:val="Standard"/>
    <w:uiPriority w:val="4"/>
    <w:rsid w:val="00A443F8"/>
    <w:pPr>
      <w:numPr>
        <w:ilvl w:val="1"/>
        <w:numId w:val="8"/>
      </w:numPr>
    </w:pPr>
    <w:rPr>
      <w:szCs w:val="19"/>
    </w:rPr>
  </w:style>
  <w:style w:type="paragraph" w:customStyle="1" w:styleId="SMCEinzugAufz3">
    <w:name w:val="SMC_Einzug Aufz. 3"/>
    <w:basedOn w:val="Standard"/>
    <w:uiPriority w:val="4"/>
    <w:rsid w:val="00A443F8"/>
    <w:pPr>
      <w:numPr>
        <w:ilvl w:val="2"/>
        <w:numId w:val="8"/>
      </w:numPr>
    </w:pPr>
    <w:rPr>
      <w:szCs w:val="19"/>
    </w:rPr>
  </w:style>
  <w:style w:type="numbering" w:customStyle="1" w:styleId="SMCListeEinzgeAufzhlungen">
    <w:name w:val="SMC_ListeEinzügeAufzählungen"/>
    <w:basedOn w:val="KeineListe"/>
    <w:uiPriority w:val="99"/>
    <w:rsid w:val="00A443F8"/>
    <w:pPr>
      <w:numPr>
        <w:numId w:val="8"/>
      </w:numPr>
    </w:pPr>
  </w:style>
  <w:style w:type="table" w:customStyle="1" w:styleId="SMCTabelle-mit-Rahmen">
    <w:name w:val="SMC_Tabelle-mit-Rahmen"/>
    <w:basedOn w:val="NormaleTabelle"/>
    <w:uiPriority w:val="99"/>
    <w:rsid w:val="00642185"/>
    <w:pPr>
      <w:spacing w:after="0" w:line="240" w:lineRule="auto"/>
      <w:ind w:left="113" w:right="11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unotentext">
    <w:name w:val="footnote text"/>
    <w:aliases w:val="SMC_Fußnotentext"/>
    <w:basedOn w:val="Standard"/>
    <w:link w:val="FunotentextZchn"/>
    <w:uiPriority w:val="99"/>
    <w:rsid w:val="00F029B1"/>
    <w:pPr>
      <w:spacing w:after="0"/>
    </w:pPr>
    <w:rPr>
      <w:color w:val="2690C1" w:themeColor="accent2"/>
      <w:sz w:val="16"/>
    </w:rPr>
  </w:style>
  <w:style w:type="character" w:customStyle="1" w:styleId="FunotentextZchn">
    <w:name w:val="Fußnotentext Zchn"/>
    <w:aliases w:val="SMC_Fußnotentext Zchn"/>
    <w:basedOn w:val="Absatz-Standardschriftart"/>
    <w:link w:val="Funotentext"/>
    <w:uiPriority w:val="99"/>
    <w:rsid w:val="00F029B1"/>
    <w:rPr>
      <w:color w:val="2690C1" w:themeColor="accent2"/>
      <w:sz w:val="16"/>
    </w:rPr>
  </w:style>
  <w:style w:type="character" w:styleId="Funotenzeichen">
    <w:name w:val="footnote reference"/>
    <w:basedOn w:val="Absatz-Standardschriftart"/>
    <w:uiPriority w:val="99"/>
    <w:semiHidden/>
    <w:rsid w:val="00890E0F"/>
    <w:rPr>
      <w:vertAlign w:val="superscript"/>
    </w:rPr>
  </w:style>
  <w:style w:type="paragraph" w:styleId="Verzeichnis1">
    <w:name w:val="toc 1"/>
    <w:aliases w:val="SMC_Verzeichnis 1"/>
    <w:basedOn w:val="Standard"/>
    <w:next w:val="Standard"/>
    <w:uiPriority w:val="39"/>
    <w:unhideWhenUsed/>
    <w:rsid w:val="00275346"/>
    <w:pPr>
      <w:spacing w:after="100"/>
    </w:pPr>
  </w:style>
  <w:style w:type="paragraph" w:styleId="Verzeichnis2">
    <w:name w:val="toc 2"/>
    <w:aliases w:val="SMC_Verzeichnis 2"/>
    <w:basedOn w:val="Standard"/>
    <w:next w:val="Standard"/>
    <w:uiPriority w:val="39"/>
    <w:unhideWhenUsed/>
    <w:rsid w:val="00275346"/>
    <w:pPr>
      <w:spacing w:after="100"/>
      <w:ind w:left="200"/>
    </w:pPr>
  </w:style>
  <w:style w:type="paragraph" w:styleId="Verzeichnis3">
    <w:name w:val="toc 3"/>
    <w:aliases w:val="SMC_Verzeichnis 3"/>
    <w:basedOn w:val="Standard"/>
    <w:next w:val="Standard"/>
    <w:uiPriority w:val="39"/>
    <w:unhideWhenUsed/>
    <w:rsid w:val="00275346"/>
    <w:pPr>
      <w:spacing w:after="100"/>
      <w:ind w:left="400"/>
    </w:pPr>
  </w:style>
  <w:style w:type="paragraph" w:styleId="Verzeichnis4">
    <w:name w:val="toc 4"/>
    <w:aliases w:val="SMC_Verzeichnis 4"/>
    <w:basedOn w:val="Standard"/>
    <w:next w:val="Standard"/>
    <w:uiPriority w:val="39"/>
    <w:unhideWhenUsed/>
    <w:rsid w:val="00275346"/>
    <w:pPr>
      <w:spacing w:after="100"/>
      <w:ind w:left="600"/>
    </w:pPr>
  </w:style>
  <w:style w:type="character" w:styleId="Hyperlink">
    <w:name w:val="Hyperlink"/>
    <w:aliases w:val="SMC_Hyperlink"/>
    <w:basedOn w:val="Absatz-Standardschriftart"/>
    <w:uiPriority w:val="99"/>
    <w:unhideWhenUsed/>
    <w:rsid w:val="00F6791B"/>
    <w:rPr>
      <w:color w:val="53727E"/>
      <w:u w:val="single"/>
      <w:lang w:val="de-DE"/>
    </w:rPr>
  </w:style>
  <w:style w:type="paragraph" w:styleId="Kopfzeile">
    <w:name w:val="header"/>
    <w:basedOn w:val="Standard"/>
    <w:link w:val="KopfzeileZchn"/>
    <w:uiPriority w:val="99"/>
    <w:semiHidden/>
    <w:rsid w:val="00B42C04"/>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3800FA"/>
  </w:style>
  <w:style w:type="paragraph" w:styleId="Fuzeile">
    <w:name w:val="footer"/>
    <w:aliases w:val="SMC_Fußzeile"/>
    <w:basedOn w:val="Standard"/>
    <w:link w:val="FuzeileZchn"/>
    <w:uiPriority w:val="99"/>
    <w:rsid w:val="00CC2B85"/>
    <w:pPr>
      <w:spacing w:after="0" w:line="240" w:lineRule="auto"/>
      <w:jc w:val="right"/>
    </w:pPr>
    <w:rPr>
      <w:sz w:val="16"/>
    </w:rPr>
  </w:style>
  <w:style w:type="character" w:customStyle="1" w:styleId="FuzeileZchn">
    <w:name w:val="Fußzeile Zchn"/>
    <w:aliases w:val="SMC_Fußzeile Zchn"/>
    <w:basedOn w:val="Absatz-Standardschriftart"/>
    <w:link w:val="Fuzeile"/>
    <w:uiPriority w:val="99"/>
    <w:rsid w:val="00CC2B85"/>
    <w:rPr>
      <w:sz w:val="16"/>
    </w:rPr>
  </w:style>
  <w:style w:type="numbering" w:customStyle="1" w:styleId="SMCListeberschriften">
    <w:name w:val="SMC_ListeÜberschriften"/>
    <w:basedOn w:val="KeineListe"/>
    <w:uiPriority w:val="99"/>
    <w:rsid w:val="00966A6A"/>
    <w:pPr>
      <w:numPr>
        <w:numId w:val="2"/>
      </w:numPr>
    </w:pPr>
  </w:style>
  <w:style w:type="character" w:customStyle="1" w:styleId="berschrift6Zchn">
    <w:name w:val="Überschrift 6 Zchn"/>
    <w:basedOn w:val="Absatz-Standardschriftart"/>
    <w:link w:val="berschrift6"/>
    <w:uiPriority w:val="9"/>
    <w:semiHidden/>
    <w:rsid w:val="00F6791B"/>
    <w:rPr>
      <w:rFonts w:asciiTheme="majorHAnsi" w:eastAsiaTheme="majorEastAsia" w:hAnsiTheme="majorHAnsi" w:cstheme="majorBidi"/>
      <w:color w:val="152F54" w:themeColor="accent1" w:themeShade="7F"/>
    </w:rPr>
  </w:style>
  <w:style w:type="paragraph" w:customStyle="1" w:styleId="SMCberschrift1ohneInhaltsverzeichnis">
    <w:name w:val="SMC_Überschrift 1_ohne_Inhaltsverzeichnis"/>
    <w:basedOn w:val="Standard"/>
    <w:uiPriority w:val="6"/>
    <w:rsid w:val="00C9397B"/>
    <w:pPr>
      <w:keepNext/>
      <w:keepLines/>
      <w:spacing w:before="360" w:after="240" w:line="340" w:lineRule="atLeast"/>
    </w:pPr>
    <w:rPr>
      <w:color w:val="2A60AA" w:themeColor="accent1"/>
      <w:sz w:val="28"/>
      <w:szCs w:val="19"/>
    </w:rPr>
  </w:style>
  <w:style w:type="paragraph" w:customStyle="1" w:styleId="SMCTabelleberschrift">
    <w:name w:val="SMC_Tabelle_Überschrift"/>
    <w:basedOn w:val="Standard"/>
    <w:uiPriority w:val="99"/>
    <w:semiHidden/>
    <w:rsid w:val="00F6791B"/>
    <w:pPr>
      <w:shd w:val="clear" w:color="auto" w:fill="2690C1" w:themeFill="accent2"/>
      <w:spacing w:after="0" w:line="280" w:lineRule="exact"/>
    </w:pPr>
    <w:rPr>
      <w:b/>
      <w:color w:val="FFFFFF" w:themeColor="background1"/>
      <w:sz w:val="19"/>
      <w:szCs w:val="19"/>
    </w:rPr>
  </w:style>
  <w:style w:type="paragraph" w:customStyle="1" w:styleId="SMCStandardTabelle">
    <w:name w:val="SMC_Standard_Tabelle"/>
    <w:uiPriority w:val="9"/>
    <w:rsid w:val="00B32320"/>
    <w:pPr>
      <w:spacing w:after="260" w:line="260" w:lineRule="atLeast"/>
      <w:ind w:left="113" w:right="113"/>
    </w:pPr>
    <w:rPr>
      <w:szCs w:val="19"/>
    </w:rPr>
  </w:style>
  <w:style w:type="paragraph" w:customStyle="1" w:styleId="SMCStandardTabelleHeadline">
    <w:name w:val="SMC_Standard_Tabelle_Headline"/>
    <w:basedOn w:val="SMCStandardTabelle"/>
    <w:next w:val="SMCStandardTabelle"/>
    <w:uiPriority w:val="8"/>
    <w:rsid w:val="00F6791B"/>
    <w:pPr>
      <w:spacing w:after="0"/>
    </w:pPr>
    <w:rPr>
      <w:b/>
      <w:sz w:val="22"/>
    </w:rPr>
  </w:style>
  <w:style w:type="paragraph" w:customStyle="1" w:styleId="SMCZwischentitel">
    <w:name w:val="SMC_Zwischentitel"/>
    <w:basedOn w:val="Standard"/>
    <w:next w:val="Standard"/>
    <w:uiPriority w:val="6"/>
    <w:rsid w:val="005C7C62"/>
    <w:pPr>
      <w:keepLines/>
      <w:spacing w:before="360" w:after="120"/>
    </w:pPr>
    <w:rPr>
      <w:rFonts w:asciiTheme="majorHAnsi" w:eastAsiaTheme="majorEastAsia" w:hAnsiTheme="majorHAnsi" w:cstheme="majorBidi"/>
      <w:b/>
      <w:szCs w:val="32"/>
    </w:rPr>
  </w:style>
  <w:style w:type="paragraph" w:customStyle="1" w:styleId="SMCNummerierung1ALTE">
    <w:name w:val="SMC_Nummerierung 1 (ALT + E)"/>
    <w:basedOn w:val="Standard"/>
    <w:uiPriority w:val="2"/>
    <w:rsid w:val="00AA6891"/>
    <w:pPr>
      <w:numPr>
        <w:numId w:val="3"/>
      </w:numPr>
    </w:pPr>
    <w:rPr>
      <w:szCs w:val="19"/>
    </w:rPr>
  </w:style>
  <w:style w:type="numbering" w:customStyle="1" w:styleId="SMCListeNummerierungen">
    <w:name w:val="SMC_ListeNummerierungen"/>
    <w:basedOn w:val="KeineListe"/>
    <w:uiPriority w:val="99"/>
    <w:rsid w:val="00AA6891"/>
    <w:pPr>
      <w:numPr>
        <w:numId w:val="3"/>
      </w:numPr>
    </w:pPr>
  </w:style>
  <w:style w:type="paragraph" w:customStyle="1" w:styleId="SMCNummerierungHeadline">
    <w:name w:val="SMC_Nummerierung_Headline"/>
    <w:basedOn w:val="SMCAufzhlung1ALTQ"/>
    <w:next w:val="SMCNummerierung1ALTE"/>
    <w:uiPriority w:val="99"/>
    <w:semiHidden/>
    <w:rsid w:val="007A06D2"/>
    <w:pPr>
      <w:numPr>
        <w:numId w:val="0"/>
      </w:numPr>
      <w:spacing w:after="130" w:line="300" w:lineRule="atLeast"/>
    </w:pPr>
    <w:rPr>
      <w:sz w:val="22"/>
    </w:rPr>
  </w:style>
  <w:style w:type="paragraph" w:customStyle="1" w:styleId="SMCNummerierung2ALTZ">
    <w:name w:val="SMC_Nummerierung 2 (ALT + Z)"/>
    <w:basedOn w:val="Standard"/>
    <w:uiPriority w:val="2"/>
    <w:rsid w:val="00AA6891"/>
    <w:pPr>
      <w:numPr>
        <w:ilvl w:val="1"/>
        <w:numId w:val="3"/>
      </w:numPr>
    </w:pPr>
  </w:style>
  <w:style w:type="paragraph" w:customStyle="1" w:styleId="SMCNummerierung3">
    <w:name w:val="SMC_Nummerierung 3"/>
    <w:basedOn w:val="Standard"/>
    <w:uiPriority w:val="2"/>
    <w:rsid w:val="00AA6891"/>
    <w:pPr>
      <w:numPr>
        <w:ilvl w:val="2"/>
        <w:numId w:val="3"/>
      </w:numPr>
    </w:pPr>
  </w:style>
  <w:style w:type="paragraph" w:customStyle="1" w:styleId="SMCEinzugNum1">
    <w:name w:val="SMC_Einzug Num 1"/>
    <w:basedOn w:val="Standard"/>
    <w:uiPriority w:val="3"/>
    <w:rsid w:val="00A443F8"/>
    <w:pPr>
      <w:numPr>
        <w:numId w:val="9"/>
      </w:numPr>
    </w:pPr>
  </w:style>
  <w:style w:type="paragraph" w:customStyle="1" w:styleId="SMCEinzugNum2">
    <w:name w:val="SMC_Einzug Num 2"/>
    <w:basedOn w:val="Standard"/>
    <w:uiPriority w:val="3"/>
    <w:rsid w:val="00A443F8"/>
    <w:pPr>
      <w:numPr>
        <w:ilvl w:val="1"/>
        <w:numId w:val="9"/>
      </w:numPr>
    </w:pPr>
  </w:style>
  <w:style w:type="paragraph" w:customStyle="1" w:styleId="SMCEinzugNum3">
    <w:name w:val="SMC_Einzug Num 3"/>
    <w:basedOn w:val="Standard"/>
    <w:uiPriority w:val="3"/>
    <w:rsid w:val="00A443F8"/>
    <w:pPr>
      <w:numPr>
        <w:ilvl w:val="2"/>
        <w:numId w:val="9"/>
      </w:numPr>
    </w:pPr>
  </w:style>
  <w:style w:type="numbering" w:customStyle="1" w:styleId="SMCListeEinzgeNummerierungen">
    <w:name w:val="SMC_ListeEinzügeNummerierungen"/>
    <w:basedOn w:val="KeineListe"/>
    <w:uiPriority w:val="99"/>
    <w:rsid w:val="00A443F8"/>
    <w:pPr>
      <w:numPr>
        <w:numId w:val="9"/>
      </w:numPr>
    </w:pPr>
  </w:style>
  <w:style w:type="character" w:customStyle="1" w:styleId="SMCKursiv">
    <w:name w:val="SMC_Kursiv"/>
    <w:basedOn w:val="Absatz-Standardschriftart"/>
    <w:uiPriority w:val="1"/>
    <w:qFormat/>
    <w:rsid w:val="00A443F8"/>
    <w:rPr>
      <w:i/>
    </w:rPr>
  </w:style>
  <w:style w:type="character" w:customStyle="1" w:styleId="SMCFettKursiv">
    <w:name w:val="SMC_Fett + Kursiv"/>
    <w:basedOn w:val="Absatz-Standardschriftart"/>
    <w:uiPriority w:val="1"/>
    <w:qFormat/>
    <w:rsid w:val="00DF09FB"/>
    <w:rPr>
      <w:b/>
      <w:i/>
    </w:rPr>
  </w:style>
  <w:style w:type="numbering" w:customStyle="1" w:styleId="SMCListeBullets">
    <w:name w:val="SMC_ListeBullets"/>
    <w:basedOn w:val="KeineListe"/>
    <w:uiPriority w:val="99"/>
    <w:rsid w:val="00A443F8"/>
    <w:pPr>
      <w:numPr>
        <w:numId w:val="7"/>
      </w:numPr>
    </w:pPr>
  </w:style>
  <w:style w:type="numbering" w:customStyle="1" w:styleId="SMCListeStatement">
    <w:name w:val="SMC_Liste Statement"/>
    <w:basedOn w:val="KeineListe"/>
    <w:uiPriority w:val="99"/>
    <w:rsid w:val="00087D09"/>
    <w:pPr>
      <w:numPr>
        <w:numId w:val="4"/>
      </w:numPr>
    </w:pPr>
  </w:style>
  <w:style w:type="paragraph" w:customStyle="1" w:styleId="SMCKastenblauAltK">
    <w:name w:val="SMC_Kasten_blau (Alt + K)"/>
    <w:basedOn w:val="Standard"/>
    <w:uiPriority w:val="44"/>
    <w:rsid w:val="00A443F8"/>
    <w:pPr>
      <w:pBdr>
        <w:top w:val="single" w:sz="4" w:space="13" w:color="2A60AA" w:themeColor="accent1"/>
        <w:left w:val="single" w:sz="4" w:space="13" w:color="2A60AA" w:themeColor="accent1"/>
        <w:bottom w:val="single" w:sz="4" w:space="13" w:color="2A60AA" w:themeColor="accent1"/>
        <w:right w:val="single" w:sz="4" w:space="13" w:color="2A60AA" w:themeColor="accent1"/>
      </w:pBdr>
      <w:shd w:val="clear" w:color="auto" w:fill="2A60AA" w:themeFill="accent1"/>
      <w:spacing w:line="264" w:lineRule="auto"/>
      <w:ind w:left="284" w:right="284"/>
    </w:pPr>
    <w:rPr>
      <w:color w:val="FFFFFF" w:themeColor="background1"/>
    </w:rPr>
  </w:style>
  <w:style w:type="paragraph" w:customStyle="1" w:styleId="SMCKastenblauAufzhlung1">
    <w:name w:val="SMC_Kasten_blau_Aufzählung 1"/>
    <w:basedOn w:val="SMCKastenblauAltK"/>
    <w:uiPriority w:val="44"/>
    <w:rsid w:val="00A443F8"/>
    <w:pPr>
      <w:numPr>
        <w:numId w:val="10"/>
      </w:numPr>
    </w:pPr>
  </w:style>
  <w:style w:type="paragraph" w:customStyle="1" w:styleId="SMCKastenblauAufzhlung2">
    <w:name w:val="SMC_Kasten_blau_Aufzählung 2"/>
    <w:basedOn w:val="SMCKastenblauAltK"/>
    <w:uiPriority w:val="44"/>
    <w:semiHidden/>
    <w:rsid w:val="00A443F8"/>
    <w:pPr>
      <w:numPr>
        <w:ilvl w:val="1"/>
        <w:numId w:val="5"/>
      </w:numPr>
    </w:pPr>
  </w:style>
  <w:style w:type="paragraph" w:customStyle="1" w:styleId="SMCKastenblauAufzhlung3">
    <w:name w:val="SMC_Kasten_blau_Aufzählung 3"/>
    <w:basedOn w:val="SMCKastenblauAufzhlung1"/>
    <w:uiPriority w:val="44"/>
    <w:semiHidden/>
    <w:rsid w:val="00A443F8"/>
    <w:pPr>
      <w:numPr>
        <w:ilvl w:val="2"/>
      </w:numPr>
    </w:pPr>
  </w:style>
  <w:style w:type="paragraph" w:customStyle="1" w:styleId="SMCKastenblauStatement">
    <w:name w:val="SMC_Kasten_blau_Statement"/>
    <w:basedOn w:val="SMCKastenblauAufzhlung3"/>
    <w:uiPriority w:val="44"/>
    <w:rsid w:val="00A443F8"/>
    <w:pPr>
      <w:numPr>
        <w:ilvl w:val="1"/>
      </w:numPr>
      <w:spacing w:line="300" w:lineRule="atLeast"/>
    </w:pPr>
    <w:rPr>
      <w:sz w:val="22"/>
    </w:rPr>
  </w:style>
  <w:style w:type="paragraph" w:customStyle="1" w:styleId="SMCKastenblauberschrift1">
    <w:name w:val="SMC_Kasten_blau_Überschrift 1"/>
    <w:basedOn w:val="SMCKastenblauAltK"/>
    <w:next w:val="SMCKastenblauAltK"/>
    <w:uiPriority w:val="9"/>
    <w:semiHidden/>
    <w:rsid w:val="00A443F8"/>
    <w:rPr>
      <w:rFonts w:asciiTheme="majorHAnsi" w:hAnsiTheme="majorHAnsi"/>
      <w:sz w:val="22"/>
    </w:rPr>
  </w:style>
  <w:style w:type="paragraph" w:customStyle="1" w:styleId="SMCKastenblauberschrift2">
    <w:name w:val="SMC_Kasten_blau_Überschrift 2"/>
    <w:basedOn w:val="SMCKastenblauAltK"/>
    <w:uiPriority w:val="9"/>
    <w:semiHidden/>
    <w:rsid w:val="00A443F8"/>
    <w:pPr>
      <w:spacing w:after="0"/>
    </w:pPr>
    <w:rPr>
      <w:rFonts w:ascii="Akko Pro Medium" w:hAnsi="Akko Pro Medium"/>
    </w:rPr>
  </w:style>
  <w:style w:type="paragraph" w:customStyle="1" w:styleId="SMCKastengrau">
    <w:name w:val="SMC_Kasten_grau"/>
    <w:basedOn w:val="Standard"/>
    <w:uiPriority w:val="45"/>
    <w:rsid w:val="00A443F8"/>
    <w:pPr>
      <w:pBdr>
        <w:top w:val="single" w:sz="4" w:space="13" w:color="A6A6A6" w:themeColor="accent6"/>
        <w:left w:val="single" w:sz="4" w:space="13" w:color="A6A6A6" w:themeColor="accent6"/>
        <w:bottom w:val="single" w:sz="4" w:space="13" w:color="A6A6A6" w:themeColor="accent6"/>
        <w:right w:val="single" w:sz="4" w:space="13" w:color="A6A6A6" w:themeColor="accent6"/>
      </w:pBdr>
      <w:shd w:val="clear" w:color="auto" w:fill="A6A6A6" w:themeFill="accent6"/>
      <w:spacing w:line="264" w:lineRule="auto"/>
      <w:ind w:left="284" w:right="284"/>
    </w:pPr>
    <w:rPr>
      <w:color w:val="FFFFFF" w:themeColor="background1"/>
    </w:rPr>
  </w:style>
  <w:style w:type="paragraph" w:customStyle="1" w:styleId="SMCKastengrauAufzhlung1">
    <w:name w:val="SMC_Kasten_grau_Aufzählung 1"/>
    <w:basedOn w:val="SMCKastengrau"/>
    <w:next w:val="Standard"/>
    <w:uiPriority w:val="45"/>
    <w:rsid w:val="00A443F8"/>
    <w:pPr>
      <w:numPr>
        <w:numId w:val="11"/>
      </w:numPr>
    </w:pPr>
  </w:style>
  <w:style w:type="paragraph" w:customStyle="1" w:styleId="SMCKastengrauAufzhlung2">
    <w:name w:val="SMC_Kasten_grau_Aufzählung 2"/>
    <w:basedOn w:val="SMCKastengrau"/>
    <w:uiPriority w:val="45"/>
    <w:semiHidden/>
    <w:rsid w:val="00A443F8"/>
    <w:pPr>
      <w:numPr>
        <w:ilvl w:val="1"/>
        <w:numId w:val="6"/>
      </w:numPr>
    </w:pPr>
  </w:style>
  <w:style w:type="paragraph" w:customStyle="1" w:styleId="SMCKastengrauAufzhlung3">
    <w:name w:val="SMC_Kasten_grau_Aufzählung 3"/>
    <w:basedOn w:val="SMCKastengrauAufzhlung1"/>
    <w:uiPriority w:val="45"/>
    <w:semiHidden/>
    <w:rsid w:val="00A443F8"/>
    <w:pPr>
      <w:numPr>
        <w:ilvl w:val="2"/>
      </w:numPr>
    </w:pPr>
  </w:style>
  <w:style w:type="paragraph" w:customStyle="1" w:styleId="SMCKastengrauStatement">
    <w:name w:val="SMC_Kasten_grau_Statement"/>
    <w:basedOn w:val="SMCKastengrauAufzhlung3"/>
    <w:uiPriority w:val="45"/>
    <w:rsid w:val="00A443F8"/>
    <w:pPr>
      <w:numPr>
        <w:ilvl w:val="1"/>
      </w:numPr>
      <w:spacing w:line="300" w:lineRule="atLeast"/>
    </w:pPr>
    <w:rPr>
      <w:sz w:val="22"/>
    </w:rPr>
  </w:style>
  <w:style w:type="paragraph" w:customStyle="1" w:styleId="SMCKastengrauberschrift1">
    <w:name w:val="SMC_Kasten_grau_Überschrift 1"/>
    <w:basedOn w:val="Standard"/>
    <w:next w:val="SMCKastengrau"/>
    <w:uiPriority w:val="9"/>
    <w:semiHidden/>
    <w:rsid w:val="00A443F8"/>
    <w:pPr>
      <w:pBdr>
        <w:top w:val="single" w:sz="4" w:space="13" w:color="D9D9D9" w:themeColor="background1" w:themeShade="D9"/>
        <w:left w:val="single" w:sz="4" w:space="13" w:color="D9D9D9" w:themeColor="background1" w:themeShade="D9"/>
        <w:bottom w:val="single" w:sz="4" w:space="13" w:color="D9D9D9" w:themeColor="background1" w:themeShade="D9"/>
        <w:right w:val="single" w:sz="4" w:space="13" w:color="D9D9D9" w:themeColor="background1" w:themeShade="D9"/>
      </w:pBdr>
      <w:shd w:val="clear" w:color="auto" w:fill="D6CFBD"/>
      <w:ind w:left="284" w:right="284"/>
    </w:pPr>
    <w:rPr>
      <w:rFonts w:asciiTheme="majorHAnsi" w:hAnsiTheme="majorHAnsi"/>
      <w:color w:val="2A60AA" w:themeColor="accent1"/>
      <w:sz w:val="22"/>
    </w:rPr>
  </w:style>
  <w:style w:type="paragraph" w:customStyle="1" w:styleId="SMCKastengrauberschrift2">
    <w:name w:val="SMC_Kasten_grau_Überschrift 2"/>
    <w:basedOn w:val="SMCKastengrau"/>
    <w:next w:val="SMCKastengrau"/>
    <w:uiPriority w:val="9"/>
    <w:semiHidden/>
    <w:rsid w:val="00A443F8"/>
    <w:pPr>
      <w:spacing w:after="0"/>
    </w:pPr>
    <w:rPr>
      <w:rFonts w:ascii="Akko Pro Medium" w:hAnsi="Akko Pro Medium"/>
      <w:color w:val="2690C1" w:themeColor="accent2"/>
    </w:rPr>
  </w:style>
  <w:style w:type="paragraph" w:customStyle="1" w:styleId="SMCStatementALTP">
    <w:name w:val="SMC_Statement (ALT + P)"/>
    <w:basedOn w:val="Standard"/>
    <w:next w:val="Standard"/>
    <w:uiPriority w:val="34"/>
    <w:rsid w:val="00EF1852"/>
    <w:pPr>
      <w:numPr>
        <w:numId w:val="4"/>
      </w:numPr>
      <w:spacing w:line="300" w:lineRule="atLeast"/>
    </w:pPr>
    <w:rPr>
      <w:color w:val="2A60AA" w:themeColor="accent1"/>
      <w:sz w:val="22"/>
    </w:rPr>
  </w:style>
  <w:style w:type="paragraph" w:styleId="Titel">
    <w:name w:val="Title"/>
    <w:aliases w:val="SMC_Titel (ALT + T)"/>
    <w:next w:val="Standard"/>
    <w:link w:val="TitelZchn"/>
    <w:uiPriority w:val="10"/>
    <w:rsid w:val="00454B3E"/>
    <w:pPr>
      <w:pBdr>
        <w:bottom w:val="single" w:sz="8" w:space="4" w:color="A6A6A6" w:themeColor="background2"/>
      </w:pBdr>
      <w:spacing w:after="360" w:line="240" w:lineRule="auto"/>
      <w:contextualSpacing/>
    </w:pPr>
    <w:rPr>
      <w:rFonts w:asciiTheme="majorHAnsi" w:eastAsiaTheme="majorEastAsia" w:hAnsiTheme="majorHAnsi" w:cstheme="majorBidi"/>
      <w:b/>
      <w:color w:val="2A60AA" w:themeColor="accent1"/>
      <w:spacing w:val="5"/>
      <w:kern w:val="28"/>
      <w:sz w:val="40"/>
      <w:szCs w:val="52"/>
    </w:rPr>
  </w:style>
  <w:style w:type="character" w:customStyle="1" w:styleId="TitelZchn">
    <w:name w:val="Titel Zchn"/>
    <w:aliases w:val="SMC_Titel (ALT + T) Zchn"/>
    <w:basedOn w:val="Absatz-Standardschriftart"/>
    <w:link w:val="Titel"/>
    <w:uiPriority w:val="10"/>
    <w:rsid w:val="00454B3E"/>
    <w:rPr>
      <w:rFonts w:asciiTheme="majorHAnsi" w:eastAsiaTheme="majorEastAsia" w:hAnsiTheme="majorHAnsi" w:cstheme="majorBidi"/>
      <w:b/>
      <w:color w:val="2A60AA" w:themeColor="accent1"/>
      <w:spacing w:val="5"/>
      <w:kern w:val="28"/>
      <w:sz w:val="40"/>
      <w:szCs w:val="52"/>
    </w:rPr>
  </w:style>
  <w:style w:type="numbering" w:customStyle="1" w:styleId="SMCListeKasten">
    <w:name w:val="SMC_ListeKasten"/>
    <w:basedOn w:val="KeineListe"/>
    <w:uiPriority w:val="99"/>
    <w:rsid w:val="00A443F8"/>
    <w:pPr>
      <w:numPr>
        <w:numId w:val="10"/>
      </w:numPr>
    </w:pPr>
  </w:style>
  <w:style w:type="character" w:customStyle="1" w:styleId="SMCBlauALTB">
    <w:name w:val="SMC_Blau (ALT + B)"/>
    <w:basedOn w:val="Absatz-Standardschriftart"/>
    <w:uiPriority w:val="1"/>
    <w:qFormat/>
    <w:rsid w:val="005A2FCF"/>
    <w:rPr>
      <w:color w:val="2A60AA" w:themeColor="accent1"/>
    </w:rPr>
  </w:style>
  <w:style w:type="table" w:customStyle="1" w:styleId="Gitternetztabelle5dunkelAkzent11">
    <w:name w:val="Gitternetztabelle 5 dunkel  – Akzent 11"/>
    <w:basedOn w:val="NormaleTabelle"/>
    <w:uiPriority w:val="50"/>
    <w:rsid w:val="00AC3E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E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60A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60A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60A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60AA" w:themeFill="accent1"/>
      </w:tcPr>
    </w:tblStylePr>
    <w:tblStylePr w:type="band1Vert">
      <w:tblPr/>
      <w:tcPr>
        <w:shd w:val="clear" w:color="auto" w:fill="9FBDE7" w:themeFill="accent1" w:themeFillTint="66"/>
      </w:tcPr>
    </w:tblStylePr>
    <w:tblStylePr w:type="band1Horz">
      <w:tblPr/>
      <w:tcPr>
        <w:shd w:val="clear" w:color="auto" w:fill="9FBDE7" w:themeFill="accent1" w:themeFillTint="66"/>
      </w:tcPr>
    </w:tblStylePr>
  </w:style>
  <w:style w:type="numbering" w:customStyle="1" w:styleId="SMCListeKastengrau">
    <w:name w:val="SMC_ListeKasten_grau"/>
    <w:basedOn w:val="KeineListe"/>
    <w:uiPriority w:val="99"/>
    <w:rsid w:val="00A443F8"/>
    <w:pPr>
      <w:numPr>
        <w:numId w:val="11"/>
      </w:numPr>
    </w:pPr>
  </w:style>
  <w:style w:type="paragraph" w:customStyle="1" w:styleId="SMCTemplate">
    <w:name w:val="SMC_Template"/>
    <w:basedOn w:val="Standard"/>
    <w:qFormat/>
    <w:rsid w:val="00C01362"/>
    <w:pPr>
      <w:spacing w:before="360" w:after="480"/>
    </w:pPr>
    <w:rPr>
      <w:b/>
      <w:color w:val="2A60AA" w:themeColor="accent1"/>
      <w:sz w:val="52"/>
    </w:rPr>
  </w:style>
  <w:style w:type="paragraph" w:customStyle="1" w:styleId="SMCTemplateUntertitel">
    <w:name w:val="SMC_Template Untertitel"/>
    <w:basedOn w:val="Standard"/>
    <w:next w:val="Standard"/>
    <w:rsid w:val="00C01362"/>
    <w:pPr>
      <w:spacing w:after="480"/>
    </w:pPr>
    <w:rPr>
      <w:color w:val="2A60AA" w:themeColor="accent1"/>
      <w:sz w:val="40"/>
    </w:rPr>
  </w:style>
  <w:style w:type="paragraph" w:customStyle="1" w:styleId="SMCUnsichtbar">
    <w:name w:val="SMC_Unsichtbar"/>
    <w:basedOn w:val="Standard"/>
    <w:rsid w:val="00D73044"/>
    <w:pPr>
      <w:spacing w:after="0" w:line="240" w:lineRule="auto"/>
    </w:pPr>
    <w:rPr>
      <w:color w:val="FFFFFF" w:themeColor="background1"/>
      <w:sz w:val="2"/>
    </w:rPr>
  </w:style>
  <w:style w:type="character" w:styleId="Platzhaltertext">
    <w:name w:val="Placeholder Text"/>
    <w:basedOn w:val="Absatz-Standardschriftart"/>
    <w:uiPriority w:val="99"/>
    <w:semiHidden/>
    <w:rsid w:val="00337ADD"/>
    <w:rPr>
      <w:color w:val="808080"/>
    </w:rPr>
  </w:style>
  <w:style w:type="table" w:customStyle="1" w:styleId="Gitternetztabelle6farbigAkzent31">
    <w:name w:val="Gitternetztabelle 6 farbig – Akzent 31"/>
    <w:basedOn w:val="NormaleTabelle"/>
    <w:uiPriority w:val="51"/>
    <w:rsid w:val="00ED7FCD"/>
    <w:pPr>
      <w:spacing w:after="0" w:line="240" w:lineRule="auto"/>
    </w:pPr>
    <w:rPr>
      <w:color w:val="1B8288" w:themeColor="accent3" w:themeShade="BF"/>
    </w:rPr>
    <w:tblPr>
      <w:tblStyleRowBandSize w:val="1"/>
      <w:tblStyleColBandSize w:val="1"/>
      <w:tblBorders>
        <w:top w:val="single" w:sz="4" w:space="0" w:color="6DDBE2" w:themeColor="accent3" w:themeTint="99"/>
        <w:left w:val="single" w:sz="4" w:space="0" w:color="6DDBE2" w:themeColor="accent3" w:themeTint="99"/>
        <w:bottom w:val="single" w:sz="4" w:space="0" w:color="6DDBE2" w:themeColor="accent3" w:themeTint="99"/>
        <w:right w:val="single" w:sz="4" w:space="0" w:color="6DDBE2" w:themeColor="accent3" w:themeTint="99"/>
        <w:insideH w:val="single" w:sz="4" w:space="0" w:color="6DDBE2" w:themeColor="accent3" w:themeTint="99"/>
        <w:insideV w:val="single" w:sz="4" w:space="0" w:color="6DDBE2" w:themeColor="accent3" w:themeTint="99"/>
      </w:tblBorders>
    </w:tblPr>
    <w:tblStylePr w:type="firstRow">
      <w:rPr>
        <w:b/>
        <w:bCs/>
      </w:rPr>
      <w:tblPr/>
      <w:tcPr>
        <w:tcBorders>
          <w:bottom w:val="single" w:sz="12" w:space="0" w:color="6DDBE2" w:themeColor="accent3" w:themeTint="99"/>
        </w:tcBorders>
      </w:tcPr>
    </w:tblStylePr>
    <w:tblStylePr w:type="lastRow">
      <w:rPr>
        <w:b/>
        <w:bCs/>
      </w:rPr>
      <w:tblPr/>
      <w:tcPr>
        <w:tcBorders>
          <w:top w:val="double" w:sz="4" w:space="0" w:color="6DDBE2" w:themeColor="accent3" w:themeTint="99"/>
        </w:tcBorders>
      </w:tcPr>
    </w:tblStylePr>
    <w:tblStylePr w:type="firstCol">
      <w:rPr>
        <w:b/>
        <w:bCs/>
      </w:rPr>
    </w:tblStylePr>
    <w:tblStylePr w:type="lastCol">
      <w:rPr>
        <w:b/>
        <w:bCs/>
      </w:rPr>
    </w:tblStylePr>
    <w:tblStylePr w:type="band1Vert">
      <w:tblPr/>
      <w:tcPr>
        <w:shd w:val="clear" w:color="auto" w:fill="CEF3F5" w:themeFill="accent3" w:themeFillTint="33"/>
      </w:tcPr>
    </w:tblStylePr>
    <w:tblStylePr w:type="band1Horz">
      <w:tblPr/>
      <w:tcPr>
        <w:shd w:val="clear" w:color="auto" w:fill="CEF3F5" w:themeFill="accent3" w:themeFillTint="33"/>
      </w:tcPr>
    </w:tblStylePr>
  </w:style>
  <w:style w:type="table" w:customStyle="1" w:styleId="SMCTabellenKopf">
    <w:name w:val="SMC_Tabellen_Kopf"/>
    <w:basedOn w:val="SMCTabelle-ohne-Rahmen"/>
    <w:uiPriority w:val="99"/>
    <w:rsid w:val="00AC4609"/>
    <w:pPr>
      <w:ind w:left="170" w:right="170"/>
    </w:pPr>
    <w:tblPr>
      <w:tblBorders>
        <w:top w:val="single" w:sz="48" w:space="0" w:color="2A60AA" w:themeColor="accent1"/>
        <w:left w:val="single" w:sz="48" w:space="0" w:color="2A60AA" w:themeColor="accent1"/>
        <w:bottom w:val="single" w:sz="48" w:space="0" w:color="2A60AA" w:themeColor="accent1"/>
        <w:right w:val="single" w:sz="48" w:space="0" w:color="2A60AA" w:themeColor="accent1"/>
      </w:tblBorders>
      <w:tblCellMar>
        <w:top w:w="170" w:type="dxa"/>
        <w:left w:w="170" w:type="dxa"/>
        <w:bottom w:w="170" w:type="dxa"/>
        <w:right w:w="170" w:type="dxa"/>
      </w:tblCellMar>
    </w:tblPr>
  </w:style>
  <w:style w:type="paragraph" w:customStyle="1" w:styleId="SMCBriefVerkaufsbro">
    <w:name w:val="SMC_Brief_Verkaufsbüro"/>
    <w:basedOn w:val="Standard"/>
    <w:qFormat/>
    <w:rsid w:val="007D57F9"/>
    <w:pPr>
      <w:spacing w:after="0" w:line="240" w:lineRule="auto"/>
      <w:ind w:right="113"/>
    </w:pPr>
    <w:rPr>
      <w:b/>
      <w:sz w:val="18"/>
    </w:rPr>
  </w:style>
  <w:style w:type="paragraph" w:customStyle="1" w:styleId="SMCBriefFenster">
    <w:name w:val="SMC_Brief_Fenster"/>
    <w:basedOn w:val="Standard"/>
    <w:qFormat/>
    <w:rsid w:val="007D57F9"/>
    <w:pPr>
      <w:spacing w:after="0" w:line="0" w:lineRule="atLeast"/>
      <w:ind w:right="113"/>
    </w:pPr>
    <w:rPr>
      <w:sz w:val="14"/>
    </w:rPr>
  </w:style>
  <w:style w:type="paragraph" w:customStyle="1" w:styleId="SMCBriefAnsprechpartner">
    <w:name w:val="SMC_Brief_Ansprechpartner"/>
    <w:basedOn w:val="SMCBriefVerkaufsbro"/>
    <w:qFormat/>
    <w:rsid w:val="00631C0B"/>
    <w:pPr>
      <w:spacing w:before="60" w:after="60"/>
    </w:pPr>
    <w:rPr>
      <w:b w:val="0"/>
    </w:rPr>
  </w:style>
  <w:style w:type="paragraph" w:customStyle="1" w:styleId="SMCBriefAdresse">
    <w:name w:val="SMC_Brief_Adresse"/>
    <w:basedOn w:val="Standard"/>
    <w:qFormat/>
    <w:rsid w:val="00521F23"/>
    <w:pPr>
      <w:spacing w:after="40" w:line="240" w:lineRule="auto"/>
    </w:pPr>
  </w:style>
  <w:style w:type="paragraph" w:styleId="Sprechblasentext">
    <w:name w:val="Balloon Text"/>
    <w:basedOn w:val="Standard"/>
    <w:link w:val="SprechblasentextZchn"/>
    <w:uiPriority w:val="99"/>
    <w:semiHidden/>
    <w:unhideWhenUsed/>
    <w:rsid w:val="009003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0344"/>
    <w:rPr>
      <w:rFonts w:ascii="Segoe UI" w:hAnsi="Segoe UI" w:cs="Segoe UI"/>
      <w:sz w:val="18"/>
      <w:szCs w:val="18"/>
    </w:rPr>
  </w:style>
  <w:style w:type="paragraph" w:customStyle="1" w:styleId="SMCBriefBetreff">
    <w:name w:val="SMC_Brief_Betreff"/>
    <w:basedOn w:val="Standard"/>
    <w:rsid w:val="00A648CB"/>
    <w:pPr>
      <w:spacing w:before="120" w:after="400"/>
      <w:ind w:right="113"/>
    </w:pPr>
    <w:rPr>
      <w:b/>
    </w:rPr>
  </w:style>
  <w:style w:type="paragraph" w:customStyle="1" w:styleId="SMCBriefSeitenzahl">
    <w:name w:val="SMC_Brief_Seitenzahl"/>
    <w:basedOn w:val="Fuzeile"/>
    <w:qFormat/>
    <w:rsid w:val="00BE6B50"/>
    <w:pPr>
      <w:tabs>
        <w:tab w:val="right" w:pos="9070"/>
      </w:tabs>
      <w:spacing w:after="360"/>
      <w:jc w:val="left"/>
    </w:pPr>
    <w:rPr>
      <w:noProof/>
    </w:rPr>
  </w:style>
  <w:style w:type="paragraph" w:customStyle="1" w:styleId="SMCBriefAnsprechpartnerName">
    <w:name w:val="SMC_Brief_Ansprechpartner_Name"/>
    <w:basedOn w:val="SMCBriefAnsprechpartner"/>
    <w:qFormat/>
    <w:rsid w:val="00E36930"/>
    <w:rPr>
      <w:b/>
      <w:color w:val="2A60AA" w:themeColor="accent1"/>
    </w:rPr>
  </w:style>
  <w:style w:type="paragraph" w:customStyle="1" w:styleId="SMCPressetext">
    <w:name w:val="SMC_Pressetext"/>
    <w:basedOn w:val="Standard"/>
    <w:rsid w:val="00525FD7"/>
    <w:pPr>
      <w:spacing w:line="360" w:lineRule="atLeast"/>
    </w:pPr>
  </w:style>
  <w:style w:type="paragraph" w:customStyle="1" w:styleId="Default">
    <w:name w:val="Default"/>
    <w:rsid w:val="005E052A"/>
    <w:pPr>
      <w:autoSpaceDE w:val="0"/>
      <w:autoSpaceDN w:val="0"/>
      <w:adjustRightInd w:val="0"/>
      <w:spacing w:after="0" w:line="240" w:lineRule="auto"/>
    </w:pPr>
    <w:rPr>
      <w:rFonts w:ascii="Myriad Pro" w:hAnsi="Myriad Pro" w:cs="Myriad Pro"/>
      <w:color w:val="000000"/>
      <w:sz w:val="24"/>
      <w:szCs w:val="24"/>
      <w:lang w:val="en-US"/>
    </w:rPr>
  </w:style>
  <w:style w:type="character" w:styleId="Kommentarzeichen">
    <w:name w:val="annotation reference"/>
    <w:basedOn w:val="Absatz-Standardschriftart"/>
    <w:uiPriority w:val="99"/>
    <w:semiHidden/>
    <w:rsid w:val="008D659E"/>
    <w:rPr>
      <w:sz w:val="16"/>
      <w:szCs w:val="16"/>
    </w:rPr>
  </w:style>
  <w:style w:type="paragraph" w:styleId="Kommentartext">
    <w:name w:val="annotation text"/>
    <w:basedOn w:val="Standard"/>
    <w:link w:val="KommentartextZchn"/>
    <w:uiPriority w:val="99"/>
    <w:semiHidden/>
    <w:rsid w:val="008D659E"/>
    <w:pPr>
      <w:spacing w:line="240" w:lineRule="auto"/>
    </w:pPr>
  </w:style>
  <w:style w:type="character" w:customStyle="1" w:styleId="KommentartextZchn">
    <w:name w:val="Kommentartext Zchn"/>
    <w:basedOn w:val="Absatz-Standardschriftart"/>
    <w:link w:val="Kommentartext"/>
    <w:uiPriority w:val="99"/>
    <w:semiHidden/>
    <w:rsid w:val="008D659E"/>
  </w:style>
  <w:style w:type="paragraph" w:styleId="Kommentarthema">
    <w:name w:val="annotation subject"/>
    <w:basedOn w:val="Kommentartext"/>
    <w:next w:val="Kommentartext"/>
    <w:link w:val="KommentarthemaZchn"/>
    <w:uiPriority w:val="99"/>
    <w:semiHidden/>
    <w:rsid w:val="008D659E"/>
    <w:rPr>
      <w:b/>
      <w:bCs/>
    </w:rPr>
  </w:style>
  <w:style w:type="character" w:customStyle="1" w:styleId="KommentarthemaZchn">
    <w:name w:val="Kommentarthema Zchn"/>
    <w:basedOn w:val="KommentartextZchn"/>
    <w:link w:val="Kommentarthema"/>
    <w:uiPriority w:val="99"/>
    <w:semiHidden/>
    <w:rsid w:val="008D659E"/>
    <w:rPr>
      <w:b/>
      <w:bCs/>
    </w:rPr>
  </w:style>
  <w:style w:type="paragraph" w:styleId="StandardWeb">
    <w:name w:val="Normal (Web)"/>
    <w:basedOn w:val="Standard"/>
    <w:uiPriority w:val="99"/>
    <w:semiHidden/>
    <w:rsid w:val="00A949C9"/>
    <w:rPr>
      <w:rFonts w:ascii="Courier" w:hAnsi="Courier"/>
      <w:sz w:val="24"/>
      <w:szCs w:val="24"/>
    </w:rPr>
  </w:style>
  <w:style w:type="paragraph" w:styleId="Listenabsatz">
    <w:name w:val="List Paragraph"/>
    <w:basedOn w:val="Standard"/>
    <w:uiPriority w:val="34"/>
    <w:semiHidden/>
    <w:qFormat/>
    <w:rsid w:val="00260026"/>
    <w:pPr>
      <w:ind w:left="720"/>
      <w:contextualSpacing/>
    </w:pPr>
  </w:style>
  <w:style w:type="paragraph" w:styleId="berarbeitung">
    <w:name w:val="Revision"/>
    <w:hidden/>
    <w:uiPriority w:val="99"/>
    <w:semiHidden/>
    <w:rsid w:val="00F411C3"/>
    <w:pPr>
      <w:spacing w:after="0" w:line="240" w:lineRule="auto"/>
    </w:pPr>
  </w:style>
  <w:style w:type="character" w:styleId="NichtaufgelsteErwhnung">
    <w:name w:val="Unresolved Mention"/>
    <w:basedOn w:val="Absatz-Standardschriftart"/>
    <w:uiPriority w:val="99"/>
    <w:semiHidden/>
    <w:unhideWhenUsed/>
    <w:rsid w:val="003B3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43425">
      <w:bodyDiv w:val="1"/>
      <w:marLeft w:val="0"/>
      <w:marRight w:val="0"/>
      <w:marTop w:val="0"/>
      <w:marBottom w:val="0"/>
      <w:divBdr>
        <w:top w:val="none" w:sz="0" w:space="0" w:color="auto"/>
        <w:left w:val="none" w:sz="0" w:space="0" w:color="auto"/>
        <w:bottom w:val="none" w:sz="0" w:space="0" w:color="auto"/>
        <w:right w:val="none" w:sz="0" w:space="0" w:color="auto"/>
      </w:divBdr>
    </w:div>
    <w:div w:id="456489224">
      <w:bodyDiv w:val="1"/>
      <w:marLeft w:val="0"/>
      <w:marRight w:val="0"/>
      <w:marTop w:val="0"/>
      <w:marBottom w:val="0"/>
      <w:divBdr>
        <w:top w:val="none" w:sz="0" w:space="0" w:color="auto"/>
        <w:left w:val="none" w:sz="0" w:space="0" w:color="auto"/>
        <w:bottom w:val="none" w:sz="0" w:space="0" w:color="auto"/>
        <w:right w:val="none" w:sz="0" w:space="0" w:color="auto"/>
      </w:divBdr>
    </w:div>
    <w:div w:id="656225389">
      <w:bodyDiv w:val="1"/>
      <w:marLeft w:val="0"/>
      <w:marRight w:val="0"/>
      <w:marTop w:val="0"/>
      <w:marBottom w:val="0"/>
      <w:divBdr>
        <w:top w:val="none" w:sz="0" w:space="0" w:color="auto"/>
        <w:left w:val="none" w:sz="0" w:space="0" w:color="auto"/>
        <w:bottom w:val="none" w:sz="0" w:space="0" w:color="auto"/>
        <w:right w:val="none" w:sz="0" w:space="0" w:color="auto"/>
      </w:divBdr>
    </w:div>
    <w:div w:id="875509791">
      <w:bodyDiv w:val="1"/>
      <w:marLeft w:val="0"/>
      <w:marRight w:val="0"/>
      <w:marTop w:val="0"/>
      <w:marBottom w:val="0"/>
      <w:divBdr>
        <w:top w:val="none" w:sz="0" w:space="0" w:color="auto"/>
        <w:left w:val="none" w:sz="0" w:space="0" w:color="auto"/>
        <w:bottom w:val="none" w:sz="0" w:space="0" w:color="auto"/>
        <w:right w:val="none" w:sz="0" w:space="0" w:color="auto"/>
      </w:divBdr>
    </w:div>
    <w:div w:id="877089683">
      <w:bodyDiv w:val="1"/>
      <w:marLeft w:val="0"/>
      <w:marRight w:val="0"/>
      <w:marTop w:val="0"/>
      <w:marBottom w:val="0"/>
      <w:divBdr>
        <w:top w:val="none" w:sz="0" w:space="0" w:color="auto"/>
        <w:left w:val="none" w:sz="0" w:space="0" w:color="auto"/>
        <w:bottom w:val="none" w:sz="0" w:space="0" w:color="auto"/>
        <w:right w:val="none" w:sz="0" w:space="0" w:color="auto"/>
      </w:divBdr>
    </w:div>
    <w:div w:id="998340779">
      <w:bodyDiv w:val="1"/>
      <w:marLeft w:val="0"/>
      <w:marRight w:val="0"/>
      <w:marTop w:val="0"/>
      <w:marBottom w:val="0"/>
      <w:divBdr>
        <w:top w:val="none" w:sz="0" w:space="0" w:color="auto"/>
        <w:left w:val="none" w:sz="0" w:space="0" w:color="auto"/>
        <w:bottom w:val="none" w:sz="0" w:space="0" w:color="auto"/>
        <w:right w:val="none" w:sz="0" w:space="0" w:color="auto"/>
      </w:divBdr>
    </w:div>
    <w:div w:id="1061439708">
      <w:bodyDiv w:val="1"/>
      <w:marLeft w:val="0"/>
      <w:marRight w:val="0"/>
      <w:marTop w:val="0"/>
      <w:marBottom w:val="0"/>
      <w:divBdr>
        <w:top w:val="none" w:sz="0" w:space="0" w:color="auto"/>
        <w:left w:val="none" w:sz="0" w:space="0" w:color="auto"/>
        <w:bottom w:val="none" w:sz="0" w:space="0" w:color="auto"/>
        <w:right w:val="none" w:sz="0" w:space="0" w:color="auto"/>
      </w:divBdr>
      <w:divsChild>
        <w:div w:id="213412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2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350">
      <w:bodyDiv w:val="1"/>
      <w:marLeft w:val="0"/>
      <w:marRight w:val="0"/>
      <w:marTop w:val="0"/>
      <w:marBottom w:val="0"/>
      <w:divBdr>
        <w:top w:val="none" w:sz="0" w:space="0" w:color="auto"/>
        <w:left w:val="none" w:sz="0" w:space="0" w:color="auto"/>
        <w:bottom w:val="none" w:sz="0" w:space="0" w:color="auto"/>
        <w:right w:val="none" w:sz="0" w:space="0" w:color="auto"/>
      </w:divBdr>
    </w:div>
    <w:div w:id="1328636142">
      <w:bodyDiv w:val="1"/>
      <w:marLeft w:val="0"/>
      <w:marRight w:val="0"/>
      <w:marTop w:val="0"/>
      <w:marBottom w:val="0"/>
      <w:divBdr>
        <w:top w:val="none" w:sz="0" w:space="0" w:color="auto"/>
        <w:left w:val="none" w:sz="0" w:space="0" w:color="auto"/>
        <w:bottom w:val="none" w:sz="0" w:space="0" w:color="auto"/>
        <w:right w:val="none" w:sz="0" w:space="0" w:color="auto"/>
      </w:divBdr>
    </w:div>
    <w:div w:id="1419329220">
      <w:bodyDiv w:val="1"/>
      <w:marLeft w:val="0"/>
      <w:marRight w:val="0"/>
      <w:marTop w:val="0"/>
      <w:marBottom w:val="0"/>
      <w:divBdr>
        <w:top w:val="none" w:sz="0" w:space="0" w:color="auto"/>
        <w:left w:val="none" w:sz="0" w:space="0" w:color="auto"/>
        <w:bottom w:val="none" w:sz="0" w:space="0" w:color="auto"/>
        <w:right w:val="none" w:sz="0" w:space="0" w:color="auto"/>
      </w:divBdr>
    </w:div>
    <w:div w:id="1620263840">
      <w:bodyDiv w:val="1"/>
      <w:marLeft w:val="0"/>
      <w:marRight w:val="0"/>
      <w:marTop w:val="0"/>
      <w:marBottom w:val="0"/>
      <w:divBdr>
        <w:top w:val="none" w:sz="0" w:space="0" w:color="auto"/>
        <w:left w:val="none" w:sz="0" w:space="0" w:color="auto"/>
        <w:bottom w:val="none" w:sz="0" w:space="0" w:color="auto"/>
        <w:right w:val="none" w:sz="0" w:space="0" w:color="auto"/>
      </w:divBdr>
      <w:divsChild>
        <w:div w:id="1199467867">
          <w:marLeft w:val="0"/>
          <w:marRight w:val="0"/>
          <w:marTop w:val="0"/>
          <w:marBottom w:val="0"/>
          <w:divBdr>
            <w:top w:val="none" w:sz="0" w:space="0" w:color="auto"/>
            <w:left w:val="none" w:sz="0" w:space="0" w:color="auto"/>
            <w:bottom w:val="none" w:sz="0" w:space="0" w:color="auto"/>
            <w:right w:val="none" w:sz="0" w:space="0" w:color="auto"/>
          </w:divBdr>
        </w:div>
      </w:divsChild>
    </w:div>
    <w:div w:id="1980305204">
      <w:bodyDiv w:val="1"/>
      <w:marLeft w:val="0"/>
      <w:marRight w:val="0"/>
      <w:marTop w:val="0"/>
      <w:marBottom w:val="0"/>
      <w:divBdr>
        <w:top w:val="none" w:sz="0" w:space="0" w:color="auto"/>
        <w:left w:val="none" w:sz="0" w:space="0" w:color="auto"/>
        <w:bottom w:val="none" w:sz="0" w:space="0" w:color="auto"/>
        <w:right w:val="none" w:sz="0" w:space="0" w:color="auto"/>
      </w:divBdr>
    </w:div>
    <w:div w:id="2052612269">
      <w:bodyDiv w:val="1"/>
      <w:marLeft w:val="0"/>
      <w:marRight w:val="0"/>
      <w:marTop w:val="0"/>
      <w:marBottom w:val="0"/>
      <w:divBdr>
        <w:top w:val="none" w:sz="0" w:space="0" w:color="auto"/>
        <w:left w:val="none" w:sz="0" w:space="0" w:color="auto"/>
        <w:bottom w:val="none" w:sz="0" w:space="0" w:color="auto"/>
        <w:right w:val="none" w:sz="0" w:space="0" w:color="auto"/>
      </w:divBdr>
    </w:div>
    <w:div w:id="205804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mc.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erschner\AppData\Local\Microsoft\Windows\Temporary%20Internet%20Files\Content.Outlook\4M2LS2M2\2018_03_05_Presseinformation.dotx" TargetMode="External"/></Relationships>
</file>

<file path=word/theme/theme1.xml><?xml version="1.0" encoding="utf-8"?>
<a:theme xmlns:a="http://schemas.openxmlformats.org/drawingml/2006/main" name="SMC">
  <a:themeElements>
    <a:clrScheme name="Benutzerdefiniert 1">
      <a:dk1>
        <a:sysClr val="windowText" lastClr="000000"/>
      </a:dk1>
      <a:lt1>
        <a:sysClr val="window" lastClr="FFFFFF"/>
      </a:lt1>
      <a:dk2>
        <a:srgbClr val="7E8C97"/>
      </a:dk2>
      <a:lt2>
        <a:srgbClr val="A6A6A6"/>
      </a:lt2>
      <a:accent1>
        <a:srgbClr val="2A60AA"/>
      </a:accent1>
      <a:accent2>
        <a:srgbClr val="2690C1"/>
      </a:accent2>
      <a:accent3>
        <a:srgbClr val="24AFB7"/>
      </a:accent3>
      <a:accent4>
        <a:srgbClr val="263FC1"/>
      </a:accent4>
      <a:accent5>
        <a:srgbClr val="4472C4"/>
      </a:accent5>
      <a:accent6>
        <a:srgbClr val="A6A6A6"/>
      </a:accent6>
      <a:hlink>
        <a:srgbClr val="5A5A5A"/>
      </a:hlink>
      <a:folHlink>
        <a:srgbClr val="48A1FA"/>
      </a:folHlink>
    </a:clrScheme>
    <a:fontScheme name="SMC 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MC" id="{60C25F77-9737-43AB-9064-DBD1CC21404E}" vid="{64EE948B-29F8-4328-9BCB-94AD85AD56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BA918-4361-4861-80F4-77133053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2018_03_05_Presseinformation.dotx</Template>
  <TotalTime>0</TotalTime>
  <Pages>3</Pages>
  <Words>807</Words>
  <Characters>5089</Characters>
  <Application>Microsoft Office Word</Application>
  <DocSecurity>4</DocSecurity>
  <Lines>42</Lines>
  <Paragraphs>11</Paragraphs>
  <ScaleCrop>false</ScaleCrop>
  <HeadingPairs>
    <vt:vector size="2" baseType="variant">
      <vt:variant>
        <vt:lpstr>Titel</vt:lpstr>
      </vt:variant>
      <vt:variant>
        <vt:i4>1</vt:i4>
      </vt:variant>
    </vt:vector>
  </HeadingPairs>
  <TitlesOfParts>
    <vt:vector size="1" baseType="lpstr">
      <vt:lpstr>SMC Presseinformation</vt:lpstr>
    </vt:vector>
  </TitlesOfParts>
  <Company>SMC Deutschland</Company>
  <LinksUpToDate>false</LinksUpToDate>
  <CharactersWithSpaces>5885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 Presseinformation</dc:title>
  <dc:subject>VXB</dc:subject>
  <dc:creator>Brigitte Martinez-Mendez</dc:creator>
  <cp:keywords>HRSE</cp:keywords>
  <dc:description/>
  <cp:lastModifiedBy>Anne Heidrich</cp:lastModifiedBy>
  <cp:revision>2</cp:revision>
  <cp:lastPrinted>2020-08-19T13:25:00Z</cp:lastPrinted>
  <dcterms:created xsi:type="dcterms:W3CDTF">2021-12-09T08:13:00Z</dcterms:created>
  <dcterms:modified xsi:type="dcterms:W3CDTF">2021-12-09T08:13:00Z</dcterms:modified>
</cp:coreProperties>
</file>