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bookmarkStart w:id="0" w:name="_GoBack"/>
      <w:bookmarkEnd w:id="0"/>
    </w:p>
    <w:p w14:paraId="7651B8B1" w14:textId="28448356" w:rsidR="0062542D" w:rsidRPr="0062542D" w:rsidRDefault="005E052A" w:rsidP="0062542D">
      <w:pPr>
        <w:spacing w:before="120"/>
        <w:jc w:val="right"/>
      </w:pPr>
      <w:r>
        <w:t xml:space="preserve">Egelsbach, </w:t>
      </w:r>
      <w:r w:rsidR="00EE3720">
        <w:t>Oktober</w:t>
      </w:r>
      <w:r w:rsidR="00E63D3B">
        <w:t xml:space="preserve"> </w:t>
      </w:r>
      <w:r w:rsidR="004E0FED">
        <w:t>20</w:t>
      </w:r>
      <w:r w:rsidR="002537F4">
        <w:t>20</w:t>
      </w:r>
    </w:p>
    <w:p w14:paraId="6FE2960A" w14:textId="77777777" w:rsidR="004D25B1" w:rsidRPr="004D25B1" w:rsidRDefault="004D25B1" w:rsidP="004D25B1">
      <w:pPr>
        <w:pStyle w:val="SMCUntertitel"/>
        <w:spacing w:after="0"/>
        <w:rPr>
          <w:b/>
          <w:sz w:val="30"/>
          <w:szCs w:val="30"/>
        </w:rPr>
      </w:pPr>
    </w:p>
    <w:p w14:paraId="38274999" w14:textId="5FD136E5" w:rsidR="0062542D" w:rsidRDefault="00525B3F" w:rsidP="004D25B1">
      <w:pPr>
        <w:pStyle w:val="SMCUntertitel"/>
        <w:spacing w:before="0" w:after="0"/>
        <w:rPr>
          <w:b/>
          <w:sz w:val="30"/>
          <w:szCs w:val="30"/>
        </w:rPr>
      </w:pPr>
      <w:r>
        <w:rPr>
          <w:b/>
          <w:sz w:val="30"/>
          <w:szCs w:val="30"/>
        </w:rPr>
        <w:t>Hart im Nehmen: Drosselrückschlagventil AS-X242</w:t>
      </w:r>
      <w:r w:rsidR="00F7444C">
        <w:rPr>
          <w:b/>
          <w:sz w:val="30"/>
          <w:szCs w:val="30"/>
        </w:rPr>
        <w:t>-</w:t>
      </w:r>
      <w:r>
        <w:rPr>
          <w:b/>
          <w:sz w:val="30"/>
          <w:szCs w:val="30"/>
        </w:rPr>
        <w:t xml:space="preserve">J </w:t>
      </w:r>
      <w:r w:rsidR="009F2190">
        <w:rPr>
          <w:b/>
          <w:sz w:val="30"/>
          <w:szCs w:val="30"/>
        </w:rPr>
        <w:t xml:space="preserve">in Winkelausführung </w:t>
      </w:r>
      <w:r>
        <w:rPr>
          <w:b/>
          <w:sz w:val="30"/>
          <w:szCs w:val="30"/>
        </w:rPr>
        <w:t>mit Einstellknopf</w:t>
      </w:r>
      <w:r w:rsidR="00C85CCE">
        <w:rPr>
          <w:b/>
          <w:sz w:val="30"/>
          <w:szCs w:val="30"/>
        </w:rPr>
        <w:t xml:space="preserve"> </w:t>
      </w:r>
      <w:r>
        <w:rPr>
          <w:b/>
          <w:sz w:val="30"/>
          <w:szCs w:val="30"/>
        </w:rPr>
        <w:t>aus Metall</w:t>
      </w:r>
    </w:p>
    <w:p w14:paraId="563F509E" w14:textId="77777777" w:rsidR="007D183E" w:rsidRDefault="007D183E" w:rsidP="0062542D">
      <w:pPr>
        <w:pStyle w:val="SMCUntertitel"/>
        <w:spacing w:before="120" w:after="0"/>
        <w:rPr>
          <w:b/>
          <w:sz w:val="30"/>
          <w:szCs w:val="30"/>
        </w:rPr>
      </w:pPr>
    </w:p>
    <w:p w14:paraId="2F79BE44" w14:textId="61E99635" w:rsidR="00525B3F" w:rsidRDefault="00AC17E2" w:rsidP="00446713">
      <w:pPr>
        <w:spacing w:line="360" w:lineRule="atLeast"/>
        <w:rPr>
          <w:rFonts w:asciiTheme="majorHAnsi" w:eastAsiaTheme="majorEastAsia" w:hAnsiTheme="majorHAnsi" w:cstheme="majorBidi"/>
          <w:b/>
          <w:szCs w:val="32"/>
          <w:lang w:val="de"/>
        </w:rPr>
      </w:pPr>
      <w:r>
        <w:rPr>
          <w:rFonts w:asciiTheme="majorHAnsi" w:eastAsiaTheme="majorEastAsia" w:hAnsiTheme="majorHAnsi" w:cstheme="majorBidi"/>
          <w:b/>
          <w:szCs w:val="32"/>
          <w:lang w:val="de"/>
        </w:rPr>
        <w:t xml:space="preserve">Anspruchsvolle </w:t>
      </w:r>
      <w:r w:rsidR="00525B3F">
        <w:rPr>
          <w:rFonts w:asciiTheme="majorHAnsi" w:eastAsiaTheme="majorEastAsia" w:hAnsiTheme="majorHAnsi" w:cstheme="majorBidi"/>
          <w:b/>
          <w:szCs w:val="32"/>
          <w:lang w:val="de"/>
        </w:rPr>
        <w:t xml:space="preserve">Prozesse </w:t>
      </w:r>
      <w:r>
        <w:rPr>
          <w:rFonts w:asciiTheme="majorHAnsi" w:eastAsiaTheme="majorEastAsia" w:hAnsiTheme="majorHAnsi" w:cstheme="majorBidi"/>
          <w:b/>
          <w:szCs w:val="32"/>
          <w:lang w:val="de"/>
        </w:rPr>
        <w:t xml:space="preserve">unter </w:t>
      </w:r>
      <w:r w:rsidR="00525B3F">
        <w:rPr>
          <w:rFonts w:asciiTheme="majorHAnsi" w:eastAsiaTheme="majorEastAsia" w:hAnsiTheme="majorHAnsi" w:cstheme="majorBidi"/>
          <w:b/>
          <w:szCs w:val="32"/>
          <w:lang w:val="de"/>
        </w:rPr>
        <w:t xml:space="preserve">rauen </w:t>
      </w:r>
      <w:r>
        <w:rPr>
          <w:rFonts w:asciiTheme="majorHAnsi" w:eastAsiaTheme="majorEastAsia" w:hAnsiTheme="majorHAnsi" w:cstheme="majorBidi"/>
          <w:b/>
          <w:szCs w:val="32"/>
          <w:lang w:val="de"/>
        </w:rPr>
        <w:t>Bedingungen</w:t>
      </w:r>
      <w:r w:rsidR="00F506A4">
        <w:rPr>
          <w:rFonts w:asciiTheme="majorHAnsi" w:eastAsiaTheme="majorEastAsia" w:hAnsiTheme="majorHAnsi" w:cstheme="majorBidi"/>
          <w:b/>
          <w:szCs w:val="32"/>
          <w:lang w:val="de"/>
        </w:rPr>
        <w:t xml:space="preserve"> – </w:t>
      </w:r>
      <w:r w:rsidR="00525B3F">
        <w:rPr>
          <w:rFonts w:asciiTheme="majorHAnsi" w:eastAsiaTheme="majorEastAsia" w:hAnsiTheme="majorHAnsi" w:cstheme="majorBidi"/>
          <w:b/>
          <w:szCs w:val="32"/>
          <w:lang w:val="de"/>
        </w:rPr>
        <w:t>wie bei Rüttelanlagen</w:t>
      </w:r>
      <w:r w:rsidR="00F506A4">
        <w:rPr>
          <w:rFonts w:asciiTheme="majorHAnsi" w:eastAsiaTheme="majorEastAsia" w:hAnsiTheme="majorHAnsi" w:cstheme="majorBidi"/>
          <w:b/>
          <w:szCs w:val="32"/>
          <w:lang w:val="de"/>
        </w:rPr>
        <w:t xml:space="preserve"> – </w:t>
      </w:r>
      <w:r w:rsidR="00525B3F">
        <w:rPr>
          <w:rFonts w:asciiTheme="majorHAnsi" w:eastAsiaTheme="majorEastAsia" w:hAnsiTheme="majorHAnsi" w:cstheme="majorBidi"/>
          <w:b/>
          <w:szCs w:val="32"/>
          <w:lang w:val="de"/>
        </w:rPr>
        <w:t xml:space="preserve">oder </w:t>
      </w:r>
      <w:r w:rsidR="00F506A4">
        <w:rPr>
          <w:rFonts w:asciiTheme="majorHAnsi" w:eastAsiaTheme="majorEastAsia" w:hAnsiTheme="majorHAnsi" w:cstheme="majorBidi"/>
          <w:b/>
          <w:szCs w:val="32"/>
          <w:lang w:val="de"/>
        </w:rPr>
        <w:t xml:space="preserve">die häufige Änderung von </w:t>
      </w:r>
      <w:r w:rsidR="008A1BFE">
        <w:rPr>
          <w:rFonts w:asciiTheme="majorHAnsi" w:eastAsiaTheme="majorEastAsia" w:hAnsiTheme="majorHAnsi" w:cstheme="majorBidi"/>
          <w:b/>
          <w:szCs w:val="32"/>
          <w:lang w:val="de"/>
        </w:rPr>
        <w:t>Maschinen</w:t>
      </w:r>
      <w:r>
        <w:rPr>
          <w:rFonts w:asciiTheme="majorHAnsi" w:eastAsiaTheme="majorEastAsia" w:hAnsiTheme="majorHAnsi" w:cstheme="majorBidi"/>
          <w:b/>
          <w:szCs w:val="32"/>
          <w:lang w:val="de"/>
        </w:rPr>
        <w:t>einstellungen</w:t>
      </w:r>
      <w:r w:rsidR="00F506A4">
        <w:rPr>
          <w:rFonts w:asciiTheme="majorHAnsi" w:eastAsiaTheme="majorEastAsia" w:hAnsiTheme="majorHAnsi" w:cstheme="majorBidi"/>
          <w:b/>
          <w:szCs w:val="32"/>
          <w:lang w:val="de"/>
        </w:rPr>
        <w:t xml:space="preserve"> </w:t>
      </w:r>
      <w:r w:rsidR="00525B3F">
        <w:rPr>
          <w:rFonts w:asciiTheme="majorHAnsi" w:eastAsiaTheme="majorEastAsia" w:hAnsiTheme="majorHAnsi" w:cstheme="majorBidi"/>
          <w:b/>
          <w:szCs w:val="32"/>
          <w:lang w:val="de"/>
        </w:rPr>
        <w:t xml:space="preserve">stellen </w:t>
      </w:r>
      <w:r w:rsidR="009F2190">
        <w:rPr>
          <w:rFonts w:asciiTheme="majorHAnsi" w:eastAsiaTheme="majorEastAsia" w:hAnsiTheme="majorHAnsi" w:cstheme="majorBidi"/>
          <w:b/>
          <w:szCs w:val="32"/>
          <w:lang w:val="de"/>
        </w:rPr>
        <w:t xml:space="preserve">besonders hohe Anforderungen an einzelne Komponenten. Darunter fallen Drosselrückschlagventile, </w:t>
      </w:r>
      <w:r w:rsidR="00F506A4">
        <w:rPr>
          <w:rFonts w:asciiTheme="majorHAnsi" w:eastAsiaTheme="majorEastAsia" w:hAnsiTheme="majorHAnsi" w:cstheme="majorBidi"/>
          <w:b/>
          <w:szCs w:val="32"/>
          <w:lang w:val="de"/>
        </w:rPr>
        <w:t xml:space="preserve">die </w:t>
      </w:r>
      <w:r w:rsidR="009F2190">
        <w:rPr>
          <w:rFonts w:asciiTheme="majorHAnsi" w:eastAsiaTheme="majorEastAsia" w:hAnsiTheme="majorHAnsi" w:cstheme="majorBidi"/>
          <w:b/>
          <w:szCs w:val="32"/>
          <w:lang w:val="de"/>
        </w:rPr>
        <w:t xml:space="preserve">bei pneumatischen Anwendungen den Durchfluss von Druckluft präzise </w:t>
      </w:r>
      <w:r w:rsidR="00827684">
        <w:rPr>
          <w:rFonts w:asciiTheme="majorHAnsi" w:eastAsiaTheme="majorEastAsia" w:hAnsiTheme="majorHAnsi" w:cstheme="majorBidi"/>
          <w:b/>
          <w:szCs w:val="32"/>
          <w:lang w:val="de"/>
        </w:rPr>
        <w:t>steuern</w:t>
      </w:r>
      <w:r w:rsidR="009F2190">
        <w:rPr>
          <w:rFonts w:asciiTheme="majorHAnsi" w:eastAsiaTheme="majorEastAsia" w:hAnsiTheme="majorHAnsi" w:cstheme="majorBidi"/>
          <w:b/>
          <w:szCs w:val="32"/>
          <w:lang w:val="de"/>
        </w:rPr>
        <w:t>. SMC hat daher seine Drosselrückschlagventile der Serie AS um eine robuste Version mit einem Einstellknopf</w:t>
      </w:r>
      <w:r w:rsidR="00C85CCE">
        <w:rPr>
          <w:rFonts w:asciiTheme="majorHAnsi" w:eastAsiaTheme="majorEastAsia" w:hAnsiTheme="majorHAnsi" w:cstheme="majorBidi"/>
          <w:b/>
          <w:szCs w:val="32"/>
          <w:lang w:val="de"/>
        </w:rPr>
        <w:t xml:space="preserve"> </w:t>
      </w:r>
      <w:r w:rsidR="009F2190">
        <w:rPr>
          <w:rFonts w:asciiTheme="majorHAnsi" w:eastAsiaTheme="majorEastAsia" w:hAnsiTheme="majorHAnsi" w:cstheme="majorBidi"/>
          <w:b/>
          <w:szCs w:val="32"/>
          <w:lang w:val="de"/>
        </w:rPr>
        <w:t>aus Metall ergänzt, de</w:t>
      </w:r>
      <w:r w:rsidR="00611B88">
        <w:rPr>
          <w:rFonts w:asciiTheme="majorHAnsi" w:eastAsiaTheme="majorEastAsia" w:hAnsiTheme="majorHAnsi" w:cstheme="majorBidi"/>
          <w:b/>
          <w:szCs w:val="32"/>
          <w:lang w:val="de"/>
        </w:rPr>
        <w:t xml:space="preserve">ssen Kontermutter auch ohne Werkzeug </w:t>
      </w:r>
      <w:r w:rsidR="00C85CCE">
        <w:rPr>
          <w:rFonts w:asciiTheme="majorHAnsi" w:eastAsiaTheme="majorEastAsia" w:hAnsiTheme="majorHAnsi" w:cstheme="majorBidi"/>
          <w:b/>
          <w:szCs w:val="32"/>
          <w:lang w:val="de"/>
        </w:rPr>
        <w:t>bedienbar</w:t>
      </w:r>
      <w:r w:rsidR="00611B88">
        <w:rPr>
          <w:rFonts w:asciiTheme="majorHAnsi" w:eastAsiaTheme="majorEastAsia" w:hAnsiTheme="majorHAnsi" w:cstheme="majorBidi"/>
          <w:b/>
          <w:szCs w:val="32"/>
          <w:lang w:val="de"/>
        </w:rPr>
        <w:t xml:space="preserve"> ist. </w:t>
      </w:r>
      <w:r w:rsidR="009F2190">
        <w:rPr>
          <w:rFonts w:asciiTheme="majorHAnsi" w:eastAsiaTheme="majorEastAsia" w:hAnsiTheme="majorHAnsi" w:cstheme="majorBidi"/>
          <w:b/>
          <w:szCs w:val="32"/>
          <w:lang w:val="de"/>
        </w:rPr>
        <w:t xml:space="preserve"> </w:t>
      </w:r>
      <w:r w:rsidR="00525B3F">
        <w:rPr>
          <w:rFonts w:asciiTheme="majorHAnsi" w:eastAsiaTheme="majorEastAsia" w:hAnsiTheme="majorHAnsi" w:cstheme="majorBidi"/>
          <w:b/>
          <w:szCs w:val="32"/>
          <w:lang w:val="de"/>
        </w:rPr>
        <w:t xml:space="preserve"> </w:t>
      </w:r>
    </w:p>
    <w:p w14:paraId="668ACD5F" w14:textId="01D77E9B" w:rsidR="00611B88" w:rsidRDefault="00611B88" w:rsidP="00446713">
      <w:pPr>
        <w:spacing w:line="360" w:lineRule="atLeast"/>
        <w:rPr>
          <w:rFonts w:asciiTheme="majorHAnsi" w:eastAsiaTheme="majorEastAsia" w:hAnsiTheme="majorHAnsi" w:cstheme="majorBidi"/>
          <w:bCs/>
          <w:szCs w:val="32"/>
          <w:lang w:val="de"/>
        </w:rPr>
      </w:pPr>
      <w:r>
        <w:rPr>
          <w:rFonts w:asciiTheme="majorHAnsi" w:eastAsiaTheme="majorEastAsia" w:hAnsiTheme="majorHAnsi" w:cstheme="majorBidi"/>
          <w:bCs/>
          <w:szCs w:val="32"/>
          <w:lang w:val="de"/>
        </w:rPr>
        <w:t>Ob im Maschinenbau</w:t>
      </w:r>
      <w:r w:rsidR="006769E0">
        <w:rPr>
          <w:rFonts w:asciiTheme="majorHAnsi" w:eastAsiaTheme="majorEastAsia" w:hAnsiTheme="majorHAnsi" w:cstheme="majorBidi"/>
          <w:bCs/>
          <w:szCs w:val="32"/>
          <w:lang w:val="de"/>
        </w:rPr>
        <w:t xml:space="preserve"> allgemein</w:t>
      </w:r>
      <w:r>
        <w:rPr>
          <w:rFonts w:asciiTheme="majorHAnsi" w:eastAsiaTheme="majorEastAsia" w:hAnsiTheme="majorHAnsi" w:cstheme="majorBidi"/>
          <w:bCs/>
          <w:szCs w:val="32"/>
          <w:lang w:val="de"/>
        </w:rPr>
        <w:t xml:space="preserve">, bei der Blechverarbeitung oder speziell in der Automobilbranche: </w:t>
      </w:r>
      <w:r w:rsidR="006769E0">
        <w:rPr>
          <w:rFonts w:asciiTheme="majorHAnsi" w:eastAsiaTheme="majorEastAsia" w:hAnsiTheme="majorHAnsi" w:cstheme="majorBidi"/>
          <w:bCs/>
          <w:szCs w:val="32"/>
          <w:lang w:val="de"/>
        </w:rPr>
        <w:t>Sollen Prozesse mit</w:t>
      </w:r>
      <w:r>
        <w:rPr>
          <w:rFonts w:asciiTheme="majorHAnsi" w:eastAsiaTheme="majorEastAsia" w:hAnsiTheme="majorHAnsi" w:cstheme="majorBidi"/>
          <w:bCs/>
          <w:szCs w:val="32"/>
          <w:lang w:val="de"/>
        </w:rPr>
        <w:t xml:space="preserve"> Druckluft gesteuert</w:t>
      </w:r>
      <w:r w:rsidR="006769E0">
        <w:rPr>
          <w:rFonts w:asciiTheme="majorHAnsi" w:eastAsiaTheme="majorEastAsia" w:hAnsiTheme="majorHAnsi" w:cstheme="majorBidi"/>
          <w:bCs/>
          <w:szCs w:val="32"/>
          <w:lang w:val="de"/>
        </w:rPr>
        <w:t xml:space="preserve"> werden, bei denen es beispielsweise zu ruckartigen Bewegungen kommt oder Maschinen und Anlagen häufig</w:t>
      </w:r>
      <w:r w:rsidR="00F7444C">
        <w:rPr>
          <w:rFonts w:asciiTheme="majorHAnsi" w:eastAsiaTheme="majorEastAsia" w:hAnsiTheme="majorHAnsi" w:cstheme="majorBidi"/>
          <w:bCs/>
          <w:szCs w:val="32"/>
          <w:lang w:val="de"/>
        </w:rPr>
        <w:t>e</w:t>
      </w:r>
      <w:r w:rsidR="006769E0">
        <w:rPr>
          <w:rFonts w:asciiTheme="majorHAnsi" w:eastAsiaTheme="majorEastAsia" w:hAnsiTheme="majorHAnsi" w:cstheme="majorBidi"/>
          <w:bCs/>
          <w:szCs w:val="32"/>
          <w:lang w:val="de"/>
        </w:rPr>
        <w:t xml:space="preserve"> Einstellungsanpassungen erfordern, müssen </w:t>
      </w:r>
      <w:r w:rsidR="00F7444C">
        <w:rPr>
          <w:rFonts w:asciiTheme="majorHAnsi" w:eastAsiaTheme="majorEastAsia" w:hAnsiTheme="majorHAnsi" w:cstheme="majorBidi"/>
          <w:bCs/>
          <w:szCs w:val="32"/>
          <w:lang w:val="de"/>
        </w:rPr>
        <w:t xml:space="preserve">Drosselrückschlagventile äußerst resistent sein. Genau dafür hat der Pneumatik- und Automatisierungsspezialist SMC seine bereits umfassende Serie AS erneut erweitert </w:t>
      </w:r>
      <w:r w:rsidR="00F506A4">
        <w:rPr>
          <w:rFonts w:asciiTheme="majorHAnsi" w:eastAsiaTheme="majorEastAsia" w:hAnsiTheme="majorHAnsi" w:cstheme="majorBidi"/>
          <w:bCs/>
          <w:szCs w:val="32"/>
          <w:lang w:val="de"/>
        </w:rPr>
        <w:t xml:space="preserve">– </w:t>
      </w:r>
      <w:r w:rsidR="00F7444C">
        <w:rPr>
          <w:rFonts w:asciiTheme="majorHAnsi" w:eastAsiaTheme="majorEastAsia" w:hAnsiTheme="majorHAnsi" w:cstheme="majorBidi"/>
          <w:bCs/>
          <w:szCs w:val="32"/>
          <w:lang w:val="de"/>
        </w:rPr>
        <w:t xml:space="preserve">und </w:t>
      </w:r>
      <w:r w:rsidR="00F506A4">
        <w:rPr>
          <w:rFonts w:asciiTheme="majorHAnsi" w:eastAsiaTheme="majorEastAsia" w:hAnsiTheme="majorHAnsi" w:cstheme="majorBidi"/>
          <w:bCs/>
          <w:szCs w:val="32"/>
          <w:lang w:val="de"/>
        </w:rPr>
        <w:t>die Version</w:t>
      </w:r>
      <w:r w:rsidR="00F7444C">
        <w:rPr>
          <w:rFonts w:asciiTheme="majorHAnsi" w:eastAsiaTheme="majorEastAsia" w:hAnsiTheme="majorHAnsi" w:cstheme="majorBidi"/>
          <w:bCs/>
          <w:szCs w:val="32"/>
          <w:lang w:val="de"/>
        </w:rPr>
        <w:t xml:space="preserve"> AS-X242-J mit einem robusten Einstellknopf</w:t>
      </w:r>
      <w:r w:rsidR="00C85CCE">
        <w:rPr>
          <w:rFonts w:asciiTheme="majorHAnsi" w:eastAsiaTheme="majorEastAsia" w:hAnsiTheme="majorHAnsi" w:cstheme="majorBidi"/>
          <w:bCs/>
          <w:szCs w:val="32"/>
          <w:lang w:val="de"/>
        </w:rPr>
        <w:t xml:space="preserve"> aus</w:t>
      </w:r>
      <w:r w:rsidR="00F7444C">
        <w:rPr>
          <w:rFonts w:asciiTheme="majorHAnsi" w:eastAsiaTheme="majorEastAsia" w:hAnsiTheme="majorHAnsi" w:cstheme="majorBidi"/>
          <w:bCs/>
          <w:szCs w:val="32"/>
          <w:lang w:val="de"/>
        </w:rPr>
        <w:t xml:space="preserve"> Metall ausgestattet. </w:t>
      </w:r>
    </w:p>
    <w:p w14:paraId="74A2671D" w14:textId="70EA132A" w:rsidR="00B9244C" w:rsidRDefault="00C85CCE" w:rsidP="00446713">
      <w:pPr>
        <w:spacing w:line="360" w:lineRule="atLeast"/>
        <w:rPr>
          <w:rFonts w:asciiTheme="majorHAnsi" w:eastAsiaTheme="majorEastAsia" w:hAnsiTheme="majorHAnsi" w:cstheme="majorBidi"/>
          <w:bCs/>
          <w:szCs w:val="32"/>
          <w:lang w:val="de"/>
        </w:rPr>
      </w:pPr>
      <w:r w:rsidRPr="004444CF">
        <w:rPr>
          <w:rFonts w:asciiTheme="majorHAnsi" w:eastAsiaTheme="majorEastAsia" w:hAnsiTheme="majorHAnsi" w:cstheme="majorBidi"/>
          <w:b/>
          <w:szCs w:val="32"/>
          <w:lang w:val="de"/>
        </w:rPr>
        <w:t>Einstellungen verschleißbeständig ausführen</w:t>
      </w:r>
      <w:r>
        <w:rPr>
          <w:rFonts w:asciiTheme="majorHAnsi" w:eastAsiaTheme="majorEastAsia" w:hAnsiTheme="majorHAnsi" w:cstheme="majorBidi"/>
          <w:bCs/>
          <w:szCs w:val="32"/>
          <w:lang w:val="de"/>
        </w:rPr>
        <w:br/>
      </w:r>
      <w:r w:rsidR="004444CF">
        <w:rPr>
          <w:rFonts w:asciiTheme="majorHAnsi" w:eastAsiaTheme="majorEastAsia" w:hAnsiTheme="majorHAnsi" w:cstheme="majorBidi"/>
          <w:bCs/>
          <w:szCs w:val="32"/>
          <w:lang w:val="de"/>
        </w:rPr>
        <w:t>Der am oberen Ende des Drosselrückschlagventils sitzende Einstellknopf</w:t>
      </w:r>
      <w:r w:rsidR="00D02FF4">
        <w:rPr>
          <w:rFonts w:asciiTheme="majorHAnsi" w:eastAsiaTheme="majorEastAsia" w:hAnsiTheme="majorHAnsi" w:cstheme="majorBidi"/>
          <w:bCs/>
          <w:szCs w:val="32"/>
          <w:lang w:val="de"/>
        </w:rPr>
        <w:t xml:space="preserve"> </w:t>
      </w:r>
      <w:r w:rsidR="002A0B33">
        <w:rPr>
          <w:rFonts w:asciiTheme="majorHAnsi" w:eastAsiaTheme="majorEastAsia" w:hAnsiTheme="majorHAnsi" w:cstheme="majorBidi"/>
          <w:bCs/>
          <w:szCs w:val="32"/>
          <w:lang w:val="de"/>
        </w:rPr>
        <w:t xml:space="preserve">besteht – </w:t>
      </w:r>
      <w:r w:rsidR="004444CF">
        <w:rPr>
          <w:rFonts w:asciiTheme="majorHAnsi" w:eastAsiaTheme="majorEastAsia" w:hAnsiTheme="majorHAnsi" w:cstheme="majorBidi"/>
          <w:bCs/>
          <w:szCs w:val="32"/>
          <w:lang w:val="de"/>
        </w:rPr>
        <w:t xml:space="preserve">wie die darunter liegende </w:t>
      </w:r>
      <w:r w:rsidR="00D02FF4">
        <w:rPr>
          <w:rFonts w:asciiTheme="majorHAnsi" w:eastAsiaTheme="majorEastAsia" w:hAnsiTheme="majorHAnsi" w:cstheme="majorBidi"/>
          <w:bCs/>
          <w:szCs w:val="32"/>
          <w:lang w:val="de"/>
        </w:rPr>
        <w:t xml:space="preserve">runde </w:t>
      </w:r>
      <w:r w:rsidR="004444CF">
        <w:rPr>
          <w:rFonts w:asciiTheme="majorHAnsi" w:eastAsiaTheme="majorEastAsia" w:hAnsiTheme="majorHAnsi" w:cstheme="majorBidi"/>
          <w:bCs/>
          <w:szCs w:val="32"/>
          <w:lang w:val="de"/>
        </w:rPr>
        <w:t xml:space="preserve">Kontermutter </w:t>
      </w:r>
      <w:r w:rsidR="002A0B33">
        <w:rPr>
          <w:rFonts w:asciiTheme="majorHAnsi" w:eastAsiaTheme="majorEastAsia" w:hAnsiTheme="majorHAnsi" w:cstheme="majorBidi"/>
          <w:bCs/>
          <w:szCs w:val="32"/>
          <w:lang w:val="de"/>
        </w:rPr>
        <w:t xml:space="preserve">– </w:t>
      </w:r>
      <w:r w:rsidR="004444CF">
        <w:rPr>
          <w:rFonts w:asciiTheme="majorHAnsi" w:eastAsiaTheme="majorEastAsia" w:hAnsiTheme="majorHAnsi" w:cstheme="majorBidi"/>
          <w:bCs/>
          <w:szCs w:val="32"/>
          <w:lang w:val="de"/>
        </w:rPr>
        <w:t>aus chemisch vernickeltem Messing</w:t>
      </w:r>
      <w:r w:rsidR="00C2717D">
        <w:rPr>
          <w:rFonts w:asciiTheme="majorHAnsi" w:eastAsiaTheme="majorEastAsia" w:hAnsiTheme="majorHAnsi" w:cstheme="majorBidi"/>
          <w:bCs/>
          <w:szCs w:val="32"/>
          <w:lang w:val="de"/>
        </w:rPr>
        <w:t>, das besonders gut vor V</w:t>
      </w:r>
      <w:r w:rsidR="0051722D">
        <w:rPr>
          <w:rFonts w:asciiTheme="majorHAnsi" w:eastAsiaTheme="majorEastAsia" w:hAnsiTheme="majorHAnsi" w:cstheme="majorBidi"/>
          <w:bCs/>
          <w:szCs w:val="32"/>
          <w:lang w:val="de"/>
        </w:rPr>
        <w:t>e</w:t>
      </w:r>
      <w:r w:rsidR="00C2717D">
        <w:rPr>
          <w:rFonts w:asciiTheme="majorHAnsi" w:eastAsiaTheme="majorEastAsia" w:hAnsiTheme="majorHAnsi" w:cstheme="majorBidi"/>
          <w:bCs/>
          <w:szCs w:val="32"/>
          <w:lang w:val="de"/>
        </w:rPr>
        <w:t xml:space="preserve">rschleiß und Korrosion </w:t>
      </w:r>
      <w:r w:rsidR="00713E35">
        <w:rPr>
          <w:rFonts w:asciiTheme="majorHAnsi" w:eastAsiaTheme="majorEastAsia" w:hAnsiTheme="majorHAnsi" w:cstheme="majorBidi"/>
          <w:bCs/>
          <w:szCs w:val="32"/>
          <w:lang w:val="de"/>
        </w:rPr>
        <w:t>ge</w:t>
      </w:r>
      <w:r w:rsidR="00C2717D">
        <w:rPr>
          <w:rFonts w:asciiTheme="majorHAnsi" w:eastAsiaTheme="majorEastAsia" w:hAnsiTheme="majorHAnsi" w:cstheme="majorBidi"/>
          <w:bCs/>
          <w:szCs w:val="32"/>
          <w:lang w:val="de"/>
        </w:rPr>
        <w:t>schützt</w:t>
      </w:r>
      <w:r w:rsidR="00713E35">
        <w:rPr>
          <w:rFonts w:asciiTheme="majorHAnsi" w:eastAsiaTheme="majorEastAsia" w:hAnsiTheme="majorHAnsi" w:cstheme="majorBidi"/>
          <w:bCs/>
          <w:szCs w:val="32"/>
          <w:lang w:val="de"/>
        </w:rPr>
        <w:t xml:space="preserve"> ist</w:t>
      </w:r>
      <w:r w:rsidR="00C2717D">
        <w:rPr>
          <w:rFonts w:asciiTheme="majorHAnsi" w:eastAsiaTheme="majorEastAsia" w:hAnsiTheme="majorHAnsi" w:cstheme="majorBidi"/>
          <w:bCs/>
          <w:szCs w:val="32"/>
          <w:lang w:val="de"/>
        </w:rPr>
        <w:t xml:space="preserve">. </w:t>
      </w:r>
      <w:r w:rsidR="004444CF">
        <w:rPr>
          <w:rFonts w:asciiTheme="majorHAnsi" w:eastAsiaTheme="majorEastAsia" w:hAnsiTheme="majorHAnsi" w:cstheme="majorBidi"/>
          <w:bCs/>
          <w:szCs w:val="32"/>
          <w:lang w:val="de"/>
        </w:rPr>
        <w:t xml:space="preserve">Dank </w:t>
      </w:r>
      <w:r w:rsidR="00B322A3">
        <w:rPr>
          <w:rFonts w:asciiTheme="majorHAnsi" w:eastAsiaTheme="majorEastAsia" w:hAnsiTheme="majorHAnsi" w:cstheme="majorBidi"/>
          <w:bCs/>
          <w:szCs w:val="32"/>
          <w:lang w:val="de"/>
        </w:rPr>
        <w:t>der gerändelten Oberfläche lassen sich beide Teile ohne zusätzliches Werkzeug direkt per Hand bedienen</w:t>
      </w:r>
      <w:r w:rsidR="00FD5611">
        <w:rPr>
          <w:rFonts w:asciiTheme="majorHAnsi" w:eastAsiaTheme="majorEastAsia" w:hAnsiTheme="majorHAnsi" w:cstheme="majorBidi"/>
          <w:bCs/>
          <w:szCs w:val="32"/>
          <w:lang w:val="de"/>
        </w:rPr>
        <w:t xml:space="preserve">. Das erleichtert nicht nur die Einstellung des Durchflussvolumens, sondern erlaubt, </w:t>
      </w:r>
      <w:r w:rsidR="008A1BFE">
        <w:rPr>
          <w:rFonts w:asciiTheme="majorHAnsi" w:eastAsiaTheme="majorEastAsia" w:hAnsiTheme="majorHAnsi" w:cstheme="majorBidi"/>
          <w:bCs/>
          <w:szCs w:val="32"/>
          <w:lang w:val="de"/>
        </w:rPr>
        <w:t>die Anpassung</w:t>
      </w:r>
      <w:r w:rsidR="00FD5611">
        <w:rPr>
          <w:rFonts w:asciiTheme="majorHAnsi" w:eastAsiaTheme="majorEastAsia" w:hAnsiTheme="majorHAnsi" w:cstheme="majorBidi"/>
          <w:bCs/>
          <w:szCs w:val="32"/>
          <w:lang w:val="de"/>
        </w:rPr>
        <w:t xml:space="preserve"> auch besonders verschleißbeständig durchzuführen. Zudem macht die </w:t>
      </w:r>
      <w:r w:rsidR="0046577F">
        <w:rPr>
          <w:rFonts w:asciiTheme="majorHAnsi" w:eastAsiaTheme="majorEastAsia" w:hAnsiTheme="majorHAnsi" w:cstheme="majorBidi"/>
          <w:bCs/>
          <w:szCs w:val="32"/>
          <w:lang w:val="de"/>
        </w:rPr>
        <w:t>K</w:t>
      </w:r>
      <w:r w:rsidR="00FD5611">
        <w:rPr>
          <w:rFonts w:asciiTheme="majorHAnsi" w:eastAsiaTheme="majorEastAsia" w:hAnsiTheme="majorHAnsi" w:cstheme="majorBidi"/>
          <w:bCs/>
          <w:szCs w:val="32"/>
          <w:lang w:val="de"/>
        </w:rPr>
        <w:t xml:space="preserve">onstruktion </w:t>
      </w:r>
      <w:r w:rsidR="0046577F">
        <w:rPr>
          <w:rFonts w:asciiTheme="majorHAnsi" w:eastAsiaTheme="majorEastAsia" w:hAnsiTheme="majorHAnsi" w:cstheme="majorBidi"/>
          <w:bCs/>
          <w:szCs w:val="32"/>
          <w:lang w:val="de"/>
        </w:rPr>
        <w:t>von</w:t>
      </w:r>
      <w:r w:rsidR="00FD5611">
        <w:rPr>
          <w:rFonts w:asciiTheme="majorHAnsi" w:eastAsiaTheme="majorEastAsia" w:hAnsiTheme="majorHAnsi" w:cstheme="majorBidi"/>
          <w:bCs/>
          <w:szCs w:val="32"/>
          <w:lang w:val="de"/>
        </w:rPr>
        <w:t xml:space="preserve"> Einstellknopf</w:t>
      </w:r>
      <w:r w:rsidR="00D02FF4">
        <w:rPr>
          <w:rFonts w:asciiTheme="majorHAnsi" w:eastAsiaTheme="majorEastAsia" w:hAnsiTheme="majorHAnsi" w:cstheme="majorBidi"/>
          <w:bCs/>
          <w:szCs w:val="32"/>
          <w:lang w:val="de"/>
        </w:rPr>
        <w:t xml:space="preserve">, Gewinde </w:t>
      </w:r>
      <w:r w:rsidR="00FD5611">
        <w:rPr>
          <w:rFonts w:asciiTheme="majorHAnsi" w:eastAsiaTheme="majorEastAsia" w:hAnsiTheme="majorHAnsi" w:cstheme="majorBidi"/>
          <w:bCs/>
          <w:szCs w:val="32"/>
          <w:lang w:val="de"/>
        </w:rPr>
        <w:t xml:space="preserve">und Kontermutter aus stabilem Metall </w:t>
      </w:r>
      <w:r w:rsidR="0046577F">
        <w:rPr>
          <w:rFonts w:asciiTheme="majorHAnsi" w:eastAsiaTheme="majorEastAsia" w:hAnsiTheme="majorHAnsi" w:cstheme="majorBidi"/>
          <w:bCs/>
          <w:szCs w:val="32"/>
          <w:lang w:val="de"/>
        </w:rPr>
        <w:t xml:space="preserve">das Drosselrückschlagventil </w:t>
      </w:r>
      <w:r w:rsidR="00391B9D">
        <w:rPr>
          <w:rFonts w:asciiTheme="majorHAnsi" w:eastAsiaTheme="majorEastAsia" w:hAnsiTheme="majorHAnsi" w:cstheme="majorBidi"/>
          <w:bCs/>
          <w:szCs w:val="32"/>
          <w:lang w:val="de"/>
        </w:rPr>
        <w:t xml:space="preserve">in Winkelausführung </w:t>
      </w:r>
      <w:r w:rsidR="0046577F">
        <w:rPr>
          <w:rFonts w:asciiTheme="majorHAnsi" w:eastAsiaTheme="majorEastAsia" w:hAnsiTheme="majorHAnsi" w:cstheme="majorBidi"/>
          <w:bCs/>
          <w:szCs w:val="32"/>
          <w:lang w:val="de"/>
        </w:rPr>
        <w:t xml:space="preserve">äußerst robust und rüttelfest, wodurch </w:t>
      </w:r>
      <w:r w:rsidR="00391B9D">
        <w:rPr>
          <w:rFonts w:asciiTheme="majorHAnsi" w:eastAsiaTheme="majorEastAsia" w:hAnsiTheme="majorHAnsi" w:cstheme="majorBidi"/>
          <w:bCs/>
          <w:szCs w:val="32"/>
          <w:lang w:val="de"/>
        </w:rPr>
        <w:t xml:space="preserve">es </w:t>
      </w:r>
      <w:r w:rsidR="0046577F">
        <w:rPr>
          <w:rFonts w:asciiTheme="majorHAnsi" w:eastAsiaTheme="majorEastAsia" w:hAnsiTheme="majorHAnsi" w:cstheme="majorBidi"/>
          <w:bCs/>
          <w:szCs w:val="32"/>
          <w:lang w:val="de"/>
        </w:rPr>
        <w:t xml:space="preserve">auch bei rauen Anwendungen zuverlässige Dienste leistet. </w:t>
      </w:r>
      <w:r w:rsidR="00D02FF4">
        <w:rPr>
          <w:rFonts w:asciiTheme="majorHAnsi" w:eastAsiaTheme="majorEastAsia" w:hAnsiTheme="majorHAnsi" w:cstheme="majorBidi"/>
          <w:bCs/>
          <w:szCs w:val="32"/>
          <w:lang w:val="de"/>
        </w:rPr>
        <w:t xml:space="preserve">Mit einem Betriebsdruck zwischen </w:t>
      </w:r>
      <w:r w:rsidR="008A1BFE">
        <w:rPr>
          <w:rFonts w:asciiTheme="majorHAnsi" w:eastAsiaTheme="majorEastAsia" w:hAnsiTheme="majorHAnsi" w:cstheme="majorBidi"/>
          <w:bCs/>
          <w:szCs w:val="32"/>
          <w:lang w:val="de"/>
        </w:rPr>
        <w:t>0,</w:t>
      </w:r>
      <w:r w:rsidR="00D02FF4">
        <w:rPr>
          <w:rFonts w:asciiTheme="majorHAnsi" w:eastAsiaTheme="majorEastAsia" w:hAnsiTheme="majorHAnsi" w:cstheme="majorBidi"/>
          <w:bCs/>
          <w:szCs w:val="32"/>
          <w:lang w:val="de"/>
        </w:rPr>
        <w:t xml:space="preserve">1 und </w:t>
      </w:r>
      <w:r w:rsidR="008A1BFE">
        <w:rPr>
          <w:rFonts w:asciiTheme="majorHAnsi" w:eastAsiaTheme="majorEastAsia" w:hAnsiTheme="majorHAnsi" w:cstheme="majorBidi"/>
          <w:bCs/>
          <w:szCs w:val="32"/>
          <w:lang w:val="de"/>
        </w:rPr>
        <w:t>1</w:t>
      </w:r>
      <w:r w:rsidR="00D02FF4">
        <w:rPr>
          <w:rFonts w:asciiTheme="majorHAnsi" w:eastAsiaTheme="majorEastAsia" w:hAnsiTheme="majorHAnsi" w:cstheme="majorBidi"/>
          <w:bCs/>
          <w:szCs w:val="32"/>
          <w:lang w:val="de"/>
        </w:rPr>
        <w:t>,</w:t>
      </w:r>
      <w:r w:rsidR="008A1BFE">
        <w:rPr>
          <w:rFonts w:asciiTheme="majorHAnsi" w:eastAsiaTheme="majorEastAsia" w:hAnsiTheme="majorHAnsi" w:cstheme="majorBidi"/>
          <w:bCs/>
          <w:szCs w:val="32"/>
          <w:lang w:val="de"/>
        </w:rPr>
        <w:t>0</w:t>
      </w:r>
      <w:r w:rsidR="00D02FF4">
        <w:rPr>
          <w:rFonts w:asciiTheme="majorHAnsi" w:eastAsiaTheme="majorEastAsia" w:hAnsiTheme="majorHAnsi" w:cstheme="majorBidi"/>
          <w:bCs/>
          <w:szCs w:val="32"/>
          <w:lang w:val="de"/>
        </w:rPr>
        <w:t xml:space="preserve"> MPa kann </w:t>
      </w:r>
      <w:r w:rsidR="00391B9D">
        <w:rPr>
          <w:rFonts w:asciiTheme="majorHAnsi" w:eastAsiaTheme="majorEastAsia" w:hAnsiTheme="majorHAnsi" w:cstheme="majorBidi"/>
          <w:bCs/>
          <w:szCs w:val="32"/>
          <w:lang w:val="de"/>
        </w:rPr>
        <w:t xml:space="preserve">die Serie AS-X242-J für </w:t>
      </w:r>
      <w:r w:rsidR="00D02FF4">
        <w:rPr>
          <w:rFonts w:asciiTheme="majorHAnsi" w:eastAsiaTheme="majorEastAsia" w:hAnsiTheme="majorHAnsi" w:cstheme="majorBidi"/>
          <w:bCs/>
          <w:szCs w:val="32"/>
          <w:lang w:val="de"/>
        </w:rPr>
        <w:t>eine große Bandbreite von Druckluft-gesteuerten Prozessen</w:t>
      </w:r>
      <w:r w:rsidR="00391B9D">
        <w:rPr>
          <w:rFonts w:asciiTheme="majorHAnsi" w:eastAsiaTheme="majorEastAsia" w:hAnsiTheme="majorHAnsi" w:cstheme="majorBidi"/>
          <w:bCs/>
          <w:szCs w:val="32"/>
          <w:lang w:val="de"/>
        </w:rPr>
        <w:t xml:space="preserve"> verwendet werden.</w:t>
      </w:r>
      <w:r w:rsidR="00D02FF4">
        <w:rPr>
          <w:rFonts w:asciiTheme="majorHAnsi" w:eastAsiaTheme="majorEastAsia" w:hAnsiTheme="majorHAnsi" w:cstheme="majorBidi"/>
          <w:bCs/>
          <w:szCs w:val="32"/>
          <w:lang w:val="de"/>
        </w:rPr>
        <w:t xml:space="preserve"> </w:t>
      </w:r>
      <w:r w:rsidR="00B9244C">
        <w:rPr>
          <w:rFonts w:asciiTheme="majorHAnsi" w:eastAsiaTheme="majorEastAsia" w:hAnsiTheme="majorHAnsi" w:cstheme="majorBidi"/>
          <w:bCs/>
          <w:szCs w:val="32"/>
          <w:lang w:val="de"/>
        </w:rPr>
        <w:t xml:space="preserve"> </w:t>
      </w:r>
    </w:p>
    <w:p w14:paraId="5305198B" w14:textId="15B5E03D" w:rsidR="005374ED" w:rsidRDefault="0046577F" w:rsidP="005374ED">
      <w:pPr>
        <w:spacing w:line="360" w:lineRule="atLeast"/>
        <w:rPr>
          <w:rFonts w:asciiTheme="majorHAnsi" w:eastAsiaTheme="majorEastAsia" w:hAnsiTheme="majorHAnsi" w:cstheme="majorBidi"/>
          <w:bCs/>
          <w:szCs w:val="32"/>
          <w:lang w:val="de"/>
        </w:rPr>
      </w:pPr>
      <w:r w:rsidRPr="00642CD6">
        <w:rPr>
          <w:rFonts w:asciiTheme="majorHAnsi" w:eastAsiaTheme="majorEastAsia" w:hAnsiTheme="majorHAnsi" w:cstheme="majorBidi"/>
          <w:b/>
          <w:szCs w:val="32"/>
          <w:lang w:val="de"/>
        </w:rPr>
        <w:t xml:space="preserve">Großes Sortiment für verschiedene </w:t>
      </w:r>
      <w:r w:rsidR="00B9244C">
        <w:rPr>
          <w:rFonts w:asciiTheme="majorHAnsi" w:eastAsiaTheme="majorEastAsia" w:hAnsiTheme="majorHAnsi" w:cstheme="majorBidi"/>
          <w:b/>
          <w:szCs w:val="32"/>
          <w:lang w:val="de"/>
        </w:rPr>
        <w:t>Anschlüsse</w:t>
      </w:r>
      <w:r>
        <w:rPr>
          <w:rFonts w:asciiTheme="majorHAnsi" w:eastAsiaTheme="majorEastAsia" w:hAnsiTheme="majorHAnsi" w:cstheme="majorBidi"/>
          <w:bCs/>
          <w:szCs w:val="32"/>
          <w:lang w:val="de"/>
        </w:rPr>
        <w:br/>
      </w:r>
      <w:r w:rsidR="00642CD6">
        <w:rPr>
          <w:rFonts w:asciiTheme="majorHAnsi" w:eastAsiaTheme="majorEastAsia" w:hAnsiTheme="majorHAnsi" w:cstheme="majorBidi"/>
          <w:bCs/>
          <w:szCs w:val="32"/>
          <w:lang w:val="de"/>
        </w:rPr>
        <w:t xml:space="preserve">SMC bietet die Lösung in einer Vielzahl von Varianten für unterschiedliche Anschlüsse an. So können beispielsweise Schläuche aus Polyamid, Weich-Polyamid, Polyurethan, FEP oder PFA mit </w:t>
      </w:r>
      <w:r w:rsidR="004D6258">
        <w:rPr>
          <w:rFonts w:asciiTheme="majorHAnsi" w:eastAsiaTheme="majorEastAsia" w:hAnsiTheme="majorHAnsi" w:cstheme="majorBidi"/>
          <w:bCs/>
          <w:szCs w:val="32"/>
          <w:lang w:val="de"/>
        </w:rPr>
        <w:lastRenderedPageBreak/>
        <w:t>Außend</w:t>
      </w:r>
      <w:r w:rsidR="00642CD6">
        <w:rPr>
          <w:rFonts w:asciiTheme="majorHAnsi" w:eastAsiaTheme="majorEastAsia" w:hAnsiTheme="majorHAnsi" w:cstheme="majorBidi"/>
          <w:bCs/>
          <w:szCs w:val="32"/>
          <w:lang w:val="de"/>
        </w:rPr>
        <w:t xml:space="preserve">urchmessern von 4, 6, 8, 10 oder 12 mm verwendet werden. </w:t>
      </w:r>
      <w:r w:rsidR="004D6258">
        <w:rPr>
          <w:rFonts w:asciiTheme="majorHAnsi" w:eastAsiaTheme="majorEastAsia" w:hAnsiTheme="majorHAnsi" w:cstheme="majorBidi"/>
          <w:bCs/>
          <w:szCs w:val="32"/>
          <w:lang w:val="de"/>
        </w:rPr>
        <w:t>Die Schläuche lassen sich zudem dank Steckverbindung besonders einfach und schnell anschließen. Abhängig vom verwendeten Schlauchdurchmesser verfügt das Drosselrückschlagventil über die Gewindegrößen</w:t>
      </w:r>
      <w:r w:rsidR="00642CD6">
        <w:rPr>
          <w:rFonts w:asciiTheme="majorHAnsi" w:eastAsiaTheme="majorEastAsia" w:hAnsiTheme="majorHAnsi" w:cstheme="majorBidi"/>
          <w:bCs/>
          <w:szCs w:val="32"/>
          <w:lang w:val="de"/>
        </w:rPr>
        <w:t xml:space="preserve"> </w:t>
      </w:r>
      <w:r w:rsidR="00B9244C">
        <w:rPr>
          <w:rFonts w:asciiTheme="majorHAnsi" w:eastAsiaTheme="majorEastAsia" w:hAnsiTheme="majorHAnsi" w:cstheme="majorBidi"/>
          <w:bCs/>
          <w:szCs w:val="32"/>
          <w:lang w:val="de"/>
        </w:rPr>
        <w:br/>
      </w:r>
      <w:r w:rsidR="004D6258">
        <w:rPr>
          <w:rFonts w:asciiTheme="majorHAnsi" w:eastAsiaTheme="majorEastAsia" w:hAnsiTheme="majorHAnsi" w:cstheme="majorBidi"/>
          <w:bCs/>
          <w:szCs w:val="32"/>
          <w:lang w:val="de"/>
        </w:rPr>
        <w:t xml:space="preserve">M5 x 0,8, R1/8, R1/4, R3/8, R1/2. Je nach Anwendungsfall können Maschinen- und Anlagenbauer außerdem zwischen Abluft- oder </w:t>
      </w:r>
      <w:proofErr w:type="spellStart"/>
      <w:r w:rsidR="004D6258">
        <w:rPr>
          <w:rFonts w:asciiTheme="majorHAnsi" w:eastAsiaTheme="majorEastAsia" w:hAnsiTheme="majorHAnsi" w:cstheme="majorBidi"/>
          <w:bCs/>
          <w:szCs w:val="32"/>
          <w:lang w:val="de"/>
        </w:rPr>
        <w:t>Zuluftdrossel</w:t>
      </w:r>
      <w:proofErr w:type="spellEnd"/>
      <w:r w:rsidR="004D6258">
        <w:rPr>
          <w:rFonts w:asciiTheme="majorHAnsi" w:eastAsiaTheme="majorEastAsia" w:hAnsiTheme="majorHAnsi" w:cstheme="majorBidi"/>
          <w:bCs/>
          <w:szCs w:val="32"/>
          <w:lang w:val="de"/>
        </w:rPr>
        <w:t xml:space="preserve"> wählen. In der kompaktesten Variante verfügt die Serie</w:t>
      </w:r>
      <w:r w:rsidR="00B9244C">
        <w:rPr>
          <w:rFonts w:asciiTheme="majorHAnsi" w:eastAsiaTheme="majorEastAsia" w:hAnsiTheme="majorHAnsi" w:cstheme="majorBidi"/>
          <w:bCs/>
          <w:szCs w:val="32"/>
          <w:lang w:val="de"/>
        </w:rPr>
        <w:t xml:space="preserve"> AS-X242-J</w:t>
      </w:r>
      <w:r w:rsidR="00642CD6">
        <w:rPr>
          <w:rFonts w:asciiTheme="majorHAnsi" w:eastAsiaTheme="majorEastAsia" w:hAnsiTheme="majorHAnsi" w:cstheme="majorBidi"/>
          <w:bCs/>
          <w:szCs w:val="32"/>
          <w:lang w:val="de"/>
        </w:rPr>
        <w:t xml:space="preserve"> </w:t>
      </w:r>
      <w:r w:rsidR="00B9244C">
        <w:rPr>
          <w:rFonts w:asciiTheme="majorHAnsi" w:eastAsiaTheme="majorEastAsia" w:hAnsiTheme="majorHAnsi" w:cstheme="majorBidi"/>
          <w:bCs/>
          <w:szCs w:val="32"/>
          <w:lang w:val="de"/>
        </w:rPr>
        <w:t xml:space="preserve">über ein Gewicht von lediglich 7,5 g – in der Ausführung mit </w:t>
      </w:r>
      <w:r w:rsidR="002A0B33">
        <w:rPr>
          <w:rFonts w:asciiTheme="majorHAnsi" w:eastAsiaTheme="majorEastAsia" w:hAnsiTheme="majorHAnsi" w:cstheme="majorBidi"/>
          <w:bCs/>
          <w:szCs w:val="32"/>
          <w:lang w:val="de"/>
        </w:rPr>
        <w:t xml:space="preserve">einem </w:t>
      </w:r>
      <w:r w:rsidR="00B9244C">
        <w:rPr>
          <w:rFonts w:asciiTheme="majorHAnsi" w:eastAsiaTheme="majorEastAsia" w:hAnsiTheme="majorHAnsi" w:cstheme="majorBidi"/>
          <w:bCs/>
          <w:szCs w:val="32"/>
          <w:lang w:val="de"/>
        </w:rPr>
        <w:t>Außen</w:t>
      </w:r>
      <w:r w:rsidR="002A0B33">
        <w:rPr>
          <w:rFonts w:eastAsiaTheme="majorEastAsia" w:cs="Arial"/>
          <w:bCs/>
          <w:szCs w:val="32"/>
          <w:lang w:val="de"/>
        </w:rPr>
        <w:t>durchmesser</w:t>
      </w:r>
      <w:r w:rsidR="00B9244C">
        <w:rPr>
          <w:rFonts w:eastAsiaTheme="majorEastAsia" w:cs="Arial"/>
          <w:bCs/>
          <w:szCs w:val="32"/>
          <w:lang w:val="de"/>
        </w:rPr>
        <w:t xml:space="preserve"> von 10/12 mm</w:t>
      </w:r>
      <w:r w:rsidR="00B9244C">
        <w:rPr>
          <w:rFonts w:asciiTheme="majorHAnsi" w:eastAsiaTheme="majorEastAsia" w:hAnsiTheme="majorHAnsi" w:cstheme="majorBidi"/>
          <w:bCs/>
          <w:szCs w:val="32"/>
          <w:lang w:val="de"/>
        </w:rPr>
        <w:t xml:space="preserve"> für den Schlauchanschluss und Gewindegröße R1/2 liegt das Gewicht bei 106,5 g.</w:t>
      </w:r>
      <w:r w:rsidR="00F424B1">
        <w:rPr>
          <w:rFonts w:asciiTheme="majorHAnsi" w:eastAsiaTheme="majorEastAsia" w:hAnsiTheme="majorHAnsi" w:cstheme="majorBidi"/>
          <w:bCs/>
          <w:szCs w:val="32"/>
          <w:lang w:val="de"/>
        </w:rPr>
        <w:t xml:space="preserve">  </w:t>
      </w:r>
      <w:r w:rsidR="006D6EAC">
        <w:rPr>
          <w:rFonts w:asciiTheme="majorHAnsi" w:eastAsiaTheme="majorEastAsia" w:hAnsiTheme="majorHAnsi" w:cstheme="majorBidi"/>
          <w:bCs/>
          <w:szCs w:val="32"/>
          <w:lang w:val="de"/>
        </w:rPr>
        <w:t xml:space="preserve"> </w:t>
      </w:r>
      <w:r w:rsidR="00FE3A0C">
        <w:rPr>
          <w:rFonts w:asciiTheme="majorHAnsi" w:eastAsiaTheme="majorEastAsia" w:hAnsiTheme="majorHAnsi" w:cstheme="majorBidi"/>
          <w:bCs/>
          <w:szCs w:val="32"/>
          <w:lang w:val="de"/>
        </w:rPr>
        <w:t xml:space="preserve">  </w:t>
      </w:r>
    </w:p>
    <w:p w14:paraId="1BB76679" w14:textId="77777777" w:rsidR="00B866DB" w:rsidRDefault="00B866DB" w:rsidP="00961D90">
      <w:pPr>
        <w:spacing w:line="360" w:lineRule="atLeast"/>
        <w:rPr>
          <w:rFonts w:asciiTheme="majorHAnsi" w:eastAsiaTheme="majorEastAsia" w:hAnsiTheme="majorHAnsi" w:cstheme="majorBidi"/>
          <w:b/>
          <w:bCs/>
          <w:szCs w:val="32"/>
          <w:lang w:val="de"/>
        </w:rPr>
      </w:pPr>
    </w:p>
    <w:p w14:paraId="3BC4774A" w14:textId="30753678" w:rsidR="009E26D0" w:rsidRDefault="00961D90" w:rsidP="00961D90">
      <w:pPr>
        <w:spacing w:line="360" w:lineRule="atLeast"/>
        <w:rPr>
          <w:b/>
          <w:bCs/>
        </w:rPr>
      </w:pPr>
      <w:r w:rsidRPr="00F25E47">
        <w:rPr>
          <w:rFonts w:asciiTheme="majorHAnsi" w:eastAsiaTheme="majorEastAsia" w:hAnsiTheme="majorHAnsi" w:cstheme="majorBidi"/>
          <w:b/>
          <w:bCs/>
          <w:szCs w:val="32"/>
          <w:lang w:val="de"/>
        </w:rPr>
        <w:t>Im</w:t>
      </w:r>
      <w:r w:rsidRPr="00F25E47">
        <w:rPr>
          <w:b/>
          <w:bCs/>
        </w:rPr>
        <w:t xml:space="preserve"> Detail – </w:t>
      </w:r>
      <w:r w:rsidR="00196C03" w:rsidRPr="00F25E47">
        <w:rPr>
          <w:b/>
          <w:bCs/>
        </w:rPr>
        <w:t xml:space="preserve">Serie </w:t>
      </w:r>
      <w:r w:rsidR="003A53D7" w:rsidRPr="003A53D7">
        <w:rPr>
          <w:rFonts w:asciiTheme="majorHAnsi" w:eastAsiaTheme="majorEastAsia" w:hAnsiTheme="majorHAnsi" w:cstheme="majorBidi"/>
          <w:b/>
          <w:szCs w:val="32"/>
          <w:lang w:val="de"/>
        </w:rPr>
        <w:t>AS-X242-J</w:t>
      </w:r>
      <w:r w:rsidR="003A53D7">
        <w:rPr>
          <w:rFonts w:asciiTheme="majorHAnsi" w:eastAsiaTheme="majorEastAsia" w:hAnsiTheme="majorHAnsi" w:cstheme="majorBidi"/>
          <w:bCs/>
          <w:szCs w:val="32"/>
          <w:lang w:val="de"/>
        </w:rPr>
        <w:t xml:space="preserve"> </w:t>
      </w:r>
      <w:r w:rsidR="003A53D7">
        <w:rPr>
          <w:b/>
          <w:bCs/>
        </w:rPr>
        <w:t xml:space="preserve">Drosselrückschlagventil </w:t>
      </w:r>
      <w:r w:rsidR="008A1BFE">
        <w:rPr>
          <w:b/>
          <w:bCs/>
        </w:rPr>
        <w:t xml:space="preserve">mit Einstellknopf aus Metall </w:t>
      </w:r>
    </w:p>
    <w:tbl>
      <w:tblPr>
        <w:tblStyle w:val="Tabellenraster"/>
        <w:tblW w:w="7655" w:type="dxa"/>
        <w:tblInd w:w="-5" w:type="dxa"/>
        <w:tblLook w:val="04A0" w:firstRow="1" w:lastRow="0" w:firstColumn="1" w:lastColumn="0" w:noHBand="0" w:noVBand="1"/>
      </w:tblPr>
      <w:tblGrid>
        <w:gridCol w:w="1484"/>
        <w:gridCol w:w="2007"/>
        <w:gridCol w:w="762"/>
        <w:gridCol w:w="850"/>
        <w:gridCol w:w="851"/>
        <w:gridCol w:w="850"/>
        <w:gridCol w:w="851"/>
      </w:tblGrid>
      <w:tr w:rsidR="003A53D7" w:rsidRPr="0070412B" w14:paraId="6BCCCBE2" w14:textId="77777777" w:rsidTr="00B866DB">
        <w:trPr>
          <w:trHeight w:val="170"/>
        </w:trPr>
        <w:tc>
          <w:tcPr>
            <w:tcW w:w="3491" w:type="dxa"/>
            <w:gridSpan w:val="2"/>
            <w:shd w:val="clear" w:color="auto" w:fill="D8DAD9"/>
          </w:tcPr>
          <w:p w14:paraId="4673A165" w14:textId="0BB4362C" w:rsidR="003A53D7" w:rsidRPr="0070412B" w:rsidRDefault="003A53D7" w:rsidP="0070412B">
            <w:pPr>
              <w:spacing w:line="240" w:lineRule="auto"/>
              <w:contextualSpacing/>
              <w:rPr>
                <w:rFonts w:asciiTheme="majorHAnsi" w:hAnsiTheme="majorHAnsi" w:cstheme="majorHAnsi"/>
                <w:b/>
                <w:sz w:val="15"/>
                <w:szCs w:val="15"/>
              </w:rPr>
            </w:pPr>
            <w:r w:rsidRPr="0070412B">
              <w:rPr>
                <w:rFonts w:asciiTheme="majorHAnsi" w:hAnsiTheme="majorHAnsi" w:cstheme="majorHAnsi"/>
                <w:b/>
                <w:sz w:val="15"/>
                <w:szCs w:val="15"/>
              </w:rPr>
              <w:t>Modell</w:t>
            </w:r>
          </w:p>
        </w:tc>
        <w:tc>
          <w:tcPr>
            <w:tcW w:w="4164" w:type="dxa"/>
            <w:gridSpan w:val="5"/>
            <w:shd w:val="clear" w:color="auto" w:fill="D8DAD9"/>
            <w:vAlign w:val="center"/>
          </w:tcPr>
          <w:p w14:paraId="5D0389DD" w14:textId="5CF5B3E1" w:rsidR="003A53D7" w:rsidRPr="00273B78" w:rsidRDefault="003A53D7" w:rsidP="0070412B">
            <w:pPr>
              <w:spacing w:line="240" w:lineRule="auto"/>
              <w:contextualSpacing/>
              <w:rPr>
                <w:rFonts w:asciiTheme="majorHAnsi" w:hAnsiTheme="majorHAnsi" w:cstheme="majorHAnsi"/>
                <w:b/>
                <w:sz w:val="15"/>
                <w:szCs w:val="15"/>
              </w:rPr>
            </w:pPr>
            <w:r w:rsidRPr="00273B78">
              <w:rPr>
                <w:rFonts w:asciiTheme="majorHAnsi" w:hAnsiTheme="majorHAnsi" w:cstheme="majorHAnsi"/>
                <w:b/>
                <w:sz w:val="15"/>
                <w:szCs w:val="15"/>
              </w:rPr>
              <w:t>AS-X242-J</w:t>
            </w:r>
          </w:p>
        </w:tc>
      </w:tr>
      <w:tr w:rsidR="009E26D0" w:rsidRPr="00AA2FCA" w14:paraId="557002BF" w14:textId="77777777" w:rsidTr="00B866DB">
        <w:trPr>
          <w:trHeight w:val="170"/>
        </w:trPr>
        <w:tc>
          <w:tcPr>
            <w:tcW w:w="3491" w:type="dxa"/>
            <w:gridSpan w:val="2"/>
          </w:tcPr>
          <w:p w14:paraId="14902A8A" w14:textId="159968B4" w:rsidR="009E26D0" w:rsidRPr="0070412B" w:rsidRDefault="009E26D0" w:rsidP="0070412B">
            <w:pPr>
              <w:spacing w:line="240" w:lineRule="auto"/>
              <w:contextualSpacing/>
              <w:rPr>
                <w:rFonts w:asciiTheme="majorHAnsi" w:hAnsiTheme="majorHAnsi" w:cstheme="majorHAnsi"/>
                <w:b/>
                <w:sz w:val="15"/>
                <w:szCs w:val="15"/>
              </w:rPr>
            </w:pPr>
            <w:r w:rsidRPr="0070412B">
              <w:rPr>
                <w:rFonts w:asciiTheme="majorHAnsi" w:hAnsiTheme="majorHAnsi" w:cstheme="majorHAnsi"/>
                <w:b/>
                <w:sz w:val="15"/>
                <w:szCs w:val="15"/>
              </w:rPr>
              <w:t>Medium</w:t>
            </w:r>
          </w:p>
        </w:tc>
        <w:tc>
          <w:tcPr>
            <w:tcW w:w="4164" w:type="dxa"/>
            <w:gridSpan w:val="5"/>
            <w:vAlign w:val="center"/>
          </w:tcPr>
          <w:p w14:paraId="79BCA76D" w14:textId="4ADB9A23" w:rsidR="009E26D0" w:rsidRPr="00AA2FCA" w:rsidRDefault="00F25E47" w:rsidP="0070412B">
            <w:pPr>
              <w:spacing w:line="240" w:lineRule="auto"/>
              <w:contextualSpacing/>
              <w:rPr>
                <w:rFonts w:asciiTheme="majorHAnsi" w:hAnsiTheme="majorHAnsi" w:cstheme="majorHAnsi"/>
                <w:bCs/>
                <w:sz w:val="15"/>
                <w:szCs w:val="15"/>
              </w:rPr>
            </w:pPr>
            <w:r w:rsidRPr="00AA2FCA">
              <w:rPr>
                <w:rFonts w:asciiTheme="majorHAnsi" w:hAnsiTheme="majorHAnsi" w:cstheme="majorHAnsi"/>
                <w:bCs/>
                <w:sz w:val="15"/>
                <w:szCs w:val="15"/>
              </w:rPr>
              <w:t>Druckluft</w:t>
            </w:r>
          </w:p>
        </w:tc>
      </w:tr>
      <w:tr w:rsidR="009E26D0" w:rsidRPr="00AA2FCA" w14:paraId="0AFAF6C5" w14:textId="77777777" w:rsidTr="00B866DB">
        <w:trPr>
          <w:trHeight w:val="170"/>
        </w:trPr>
        <w:tc>
          <w:tcPr>
            <w:tcW w:w="3491" w:type="dxa"/>
            <w:gridSpan w:val="2"/>
          </w:tcPr>
          <w:p w14:paraId="452646DB" w14:textId="582598C6" w:rsidR="009E26D0" w:rsidRPr="0070412B" w:rsidRDefault="009E26D0" w:rsidP="0070412B">
            <w:pPr>
              <w:spacing w:line="240" w:lineRule="auto"/>
              <w:contextualSpacing/>
              <w:rPr>
                <w:rFonts w:asciiTheme="majorHAnsi" w:hAnsiTheme="majorHAnsi" w:cstheme="majorHAnsi"/>
                <w:b/>
                <w:sz w:val="15"/>
                <w:szCs w:val="15"/>
              </w:rPr>
            </w:pPr>
            <w:r w:rsidRPr="0070412B">
              <w:rPr>
                <w:rFonts w:asciiTheme="majorHAnsi" w:hAnsiTheme="majorHAnsi" w:cstheme="majorHAnsi"/>
                <w:b/>
                <w:sz w:val="15"/>
                <w:szCs w:val="15"/>
              </w:rPr>
              <w:t>Betriebsdruckbereich</w:t>
            </w:r>
            <w:r w:rsidR="00666294" w:rsidRPr="0070412B">
              <w:rPr>
                <w:rFonts w:asciiTheme="majorHAnsi" w:hAnsiTheme="majorHAnsi" w:cstheme="majorHAnsi"/>
                <w:b/>
                <w:sz w:val="15"/>
                <w:szCs w:val="15"/>
              </w:rPr>
              <w:t xml:space="preserve"> [MPa]</w:t>
            </w:r>
          </w:p>
        </w:tc>
        <w:tc>
          <w:tcPr>
            <w:tcW w:w="4164" w:type="dxa"/>
            <w:gridSpan w:val="5"/>
            <w:vAlign w:val="center"/>
          </w:tcPr>
          <w:p w14:paraId="687927DB" w14:textId="28DAF0C1" w:rsidR="009E26D0" w:rsidRPr="00AA2FCA" w:rsidRDefault="00F25E47" w:rsidP="0070412B">
            <w:pPr>
              <w:spacing w:line="240" w:lineRule="auto"/>
              <w:contextualSpacing/>
              <w:rPr>
                <w:rFonts w:asciiTheme="majorHAnsi" w:hAnsiTheme="majorHAnsi" w:cstheme="majorHAnsi"/>
                <w:bCs/>
                <w:sz w:val="15"/>
                <w:szCs w:val="15"/>
              </w:rPr>
            </w:pPr>
            <w:r w:rsidRPr="00AA2FCA">
              <w:rPr>
                <w:rFonts w:asciiTheme="majorHAnsi" w:hAnsiTheme="majorHAnsi" w:cstheme="majorHAnsi"/>
                <w:bCs/>
                <w:sz w:val="15"/>
                <w:szCs w:val="15"/>
              </w:rPr>
              <w:t>0</w:t>
            </w:r>
            <w:r w:rsidR="00666294" w:rsidRPr="00AA2FCA">
              <w:rPr>
                <w:rFonts w:asciiTheme="majorHAnsi" w:hAnsiTheme="majorHAnsi" w:cstheme="majorHAnsi"/>
                <w:bCs/>
                <w:sz w:val="15"/>
                <w:szCs w:val="15"/>
              </w:rPr>
              <w:t>,1</w:t>
            </w:r>
            <w:r w:rsidRPr="00AA2FCA">
              <w:rPr>
                <w:rFonts w:asciiTheme="majorHAnsi" w:hAnsiTheme="majorHAnsi" w:cstheme="majorHAnsi"/>
                <w:bCs/>
                <w:sz w:val="15"/>
                <w:szCs w:val="15"/>
              </w:rPr>
              <w:t xml:space="preserve"> bis 1,0</w:t>
            </w:r>
          </w:p>
        </w:tc>
      </w:tr>
      <w:tr w:rsidR="0070412B" w:rsidRPr="00AA2FCA" w14:paraId="136C7331" w14:textId="77777777" w:rsidTr="00B866DB">
        <w:trPr>
          <w:trHeight w:val="170"/>
        </w:trPr>
        <w:tc>
          <w:tcPr>
            <w:tcW w:w="3491" w:type="dxa"/>
            <w:gridSpan w:val="2"/>
          </w:tcPr>
          <w:p w14:paraId="58D9A0DB" w14:textId="7259623F" w:rsidR="0070412B" w:rsidRPr="0070412B" w:rsidRDefault="0070412B" w:rsidP="0070412B">
            <w:pPr>
              <w:spacing w:line="240" w:lineRule="auto"/>
              <w:contextualSpacing/>
              <w:rPr>
                <w:rFonts w:asciiTheme="majorHAnsi" w:hAnsiTheme="majorHAnsi" w:cstheme="majorHAnsi"/>
                <w:b/>
                <w:sz w:val="15"/>
                <w:szCs w:val="15"/>
              </w:rPr>
            </w:pPr>
            <w:r w:rsidRPr="0070412B">
              <w:rPr>
                <w:rFonts w:asciiTheme="majorHAnsi" w:hAnsiTheme="majorHAnsi" w:cstheme="majorHAnsi"/>
                <w:b/>
                <w:sz w:val="15"/>
                <w:szCs w:val="15"/>
              </w:rPr>
              <w:t>Umgebungs- und Medientemperatur [°C]</w:t>
            </w:r>
          </w:p>
        </w:tc>
        <w:tc>
          <w:tcPr>
            <w:tcW w:w="4164" w:type="dxa"/>
            <w:gridSpan w:val="5"/>
            <w:vAlign w:val="center"/>
          </w:tcPr>
          <w:p w14:paraId="2FFCE1BA" w14:textId="2A0F687B" w:rsidR="0070412B" w:rsidRPr="00AA2FCA" w:rsidRDefault="0070412B" w:rsidP="0070412B">
            <w:pPr>
              <w:spacing w:line="240" w:lineRule="auto"/>
              <w:contextualSpacing/>
              <w:rPr>
                <w:rFonts w:asciiTheme="majorHAnsi" w:hAnsiTheme="majorHAnsi" w:cstheme="majorHAnsi"/>
                <w:bCs/>
                <w:sz w:val="15"/>
                <w:szCs w:val="15"/>
              </w:rPr>
            </w:pPr>
            <w:r w:rsidRPr="00AA2FCA">
              <w:rPr>
                <w:rFonts w:asciiTheme="majorHAnsi" w:hAnsiTheme="majorHAnsi" w:cstheme="majorHAnsi"/>
                <w:bCs/>
                <w:sz w:val="15"/>
                <w:szCs w:val="15"/>
              </w:rPr>
              <w:t>-5 bis +60 (nicht gefroren)</w:t>
            </w:r>
          </w:p>
        </w:tc>
      </w:tr>
      <w:tr w:rsidR="0070412B" w:rsidRPr="00AA2FCA" w14:paraId="6A871AEE" w14:textId="77777777" w:rsidTr="00B866DB">
        <w:trPr>
          <w:trHeight w:val="170"/>
        </w:trPr>
        <w:tc>
          <w:tcPr>
            <w:tcW w:w="3491" w:type="dxa"/>
            <w:gridSpan w:val="2"/>
          </w:tcPr>
          <w:p w14:paraId="428BD161" w14:textId="16A76685" w:rsidR="0070412B" w:rsidRPr="0070412B" w:rsidRDefault="0070412B" w:rsidP="0070412B">
            <w:pPr>
              <w:spacing w:line="240" w:lineRule="auto"/>
              <w:contextualSpacing/>
              <w:rPr>
                <w:rFonts w:asciiTheme="majorHAnsi" w:hAnsiTheme="majorHAnsi" w:cstheme="majorHAnsi"/>
                <w:b/>
                <w:sz w:val="15"/>
                <w:szCs w:val="15"/>
              </w:rPr>
            </w:pPr>
            <w:r w:rsidRPr="0070412B">
              <w:rPr>
                <w:rFonts w:asciiTheme="majorHAnsi" w:hAnsiTheme="majorHAnsi" w:cstheme="majorHAnsi"/>
                <w:b/>
                <w:sz w:val="15"/>
                <w:szCs w:val="15"/>
              </w:rPr>
              <w:t>Verwendbare Schlauchmaterialien</w:t>
            </w:r>
          </w:p>
        </w:tc>
        <w:tc>
          <w:tcPr>
            <w:tcW w:w="4164" w:type="dxa"/>
            <w:gridSpan w:val="5"/>
            <w:vAlign w:val="center"/>
          </w:tcPr>
          <w:p w14:paraId="08EC4105" w14:textId="1F7DAC90" w:rsidR="0070412B" w:rsidRPr="00AA2FCA" w:rsidRDefault="0070412B" w:rsidP="0070412B">
            <w:pPr>
              <w:spacing w:line="240" w:lineRule="auto"/>
              <w:contextualSpacing/>
              <w:rPr>
                <w:rFonts w:asciiTheme="majorHAnsi" w:hAnsiTheme="majorHAnsi" w:cstheme="majorHAnsi"/>
                <w:bCs/>
                <w:sz w:val="15"/>
                <w:szCs w:val="15"/>
              </w:rPr>
            </w:pPr>
            <w:r w:rsidRPr="00AA2FCA">
              <w:rPr>
                <w:rFonts w:asciiTheme="majorHAnsi" w:hAnsiTheme="majorHAnsi" w:cstheme="majorHAnsi"/>
                <w:bCs/>
                <w:sz w:val="15"/>
                <w:szCs w:val="15"/>
              </w:rPr>
              <w:t>Polyamid, Weich-Polyamid, Polyurethan, FEP oder PFA</w:t>
            </w:r>
          </w:p>
        </w:tc>
      </w:tr>
      <w:tr w:rsidR="00AA2FCA" w:rsidRPr="00AA2FCA" w14:paraId="35B0A1DC" w14:textId="77777777" w:rsidTr="00B866DB">
        <w:trPr>
          <w:trHeight w:val="422"/>
        </w:trPr>
        <w:tc>
          <w:tcPr>
            <w:tcW w:w="3491" w:type="dxa"/>
            <w:gridSpan w:val="2"/>
            <w:vMerge w:val="restart"/>
          </w:tcPr>
          <w:p w14:paraId="5C210C8D" w14:textId="72E68CF8" w:rsidR="00AA2FCA" w:rsidRPr="0070412B" w:rsidRDefault="00AA2FCA" w:rsidP="0070412B">
            <w:pPr>
              <w:spacing w:line="240" w:lineRule="auto"/>
              <w:contextualSpacing/>
              <w:rPr>
                <w:rFonts w:asciiTheme="majorHAnsi" w:hAnsiTheme="majorHAnsi" w:cstheme="majorHAnsi"/>
                <w:b/>
                <w:sz w:val="15"/>
                <w:szCs w:val="15"/>
              </w:rPr>
            </w:pPr>
          </w:p>
        </w:tc>
        <w:tc>
          <w:tcPr>
            <w:tcW w:w="4164" w:type="dxa"/>
            <w:gridSpan w:val="5"/>
            <w:vAlign w:val="center"/>
          </w:tcPr>
          <w:p w14:paraId="7AEB733B" w14:textId="4DA5B219" w:rsidR="00AA2FCA" w:rsidRPr="00273B78" w:rsidRDefault="00AA2FCA" w:rsidP="00AA2FCA">
            <w:pPr>
              <w:spacing w:line="240" w:lineRule="auto"/>
              <w:contextualSpacing/>
              <w:jc w:val="center"/>
              <w:rPr>
                <w:rFonts w:asciiTheme="majorHAnsi" w:hAnsiTheme="majorHAnsi" w:cstheme="majorHAnsi"/>
                <w:b/>
                <w:sz w:val="15"/>
                <w:szCs w:val="15"/>
              </w:rPr>
            </w:pPr>
            <w:r w:rsidRPr="00273B78">
              <w:rPr>
                <w:rFonts w:asciiTheme="majorHAnsi" w:hAnsiTheme="majorHAnsi" w:cstheme="majorHAnsi"/>
                <w:b/>
                <w:sz w:val="15"/>
                <w:szCs w:val="15"/>
              </w:rPr>
              <w:t>Verwendbarer Schlauch-Außen-Ø [mm]</w:t>
            </w:r>
          </w:p>
        </w:tc>
      </w:tr>
      <w:tr w:rsidR="00B866DB" w:rsidRPr="00AA2FCA" w14:paraId="57C2BFDC" w14:textId="77777777" w:rsidTr="00B866DB">
        <w:trPr>
          <w:trHeight w:val="170"/>
        </w:trPr>
        <w:tc>
          <w:tcPr>
            <w:tcW w:w="3491" w:type="dxa"/>
            <w:gridSpan w:val="2"/>
            <w:vMerge/>
            <w:textDirection w:val="btLr"/>
          </w:tcPr>
          <w:p w14:paraId="7082A826" w14:textId="77777777" w:rsidR="00AA2FCA" w:rsidRPr="0070412B" w:rsidRDefault="00AA2FCA" w:rsidP="0070412B">
            <w:pPr>
              <w:spacing w:line="240" w:lineRule="auto"/>
              <w:contextualSpacing/>
              <w:rPr>
                <w:rFonts w:asciiTheme="majorHAnsi" w:hAnsiTheme="majorHAnsi" w:cstheme="majorHAnsi"/>
                <w:b/>
                <w:sz w:val="15"/>
                <w:szCs w:val="15"/>
              </w:rPr>
            </w:pPr>
          </w:p>
        </w:tc>
        <w:tc>
          <w:tcPr>
            <w:tcW w:w="762" w:type="dxa"/>
            <w:vAlign w:val="center"/>
          </w:tcPr>
          <w:p w14:paraId="76DD06A9" w14:textId="0805847E" w:rsidR="00AA2FCA" w:rsidRPr="00AA2FCA" w:rsidRDefault="00AA2FCA" w:rsidP="0070412B">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4</w:t>
            </w:r>
          </w:p>
        </w:tc>
        <w:tc>
          <w:tcPr>
            <w:tcW w:w="850" w:type="dxa"/>
            <w:vAlign w:val="center"/>
          </w:tcPr>
          <w:p w14:paraId="185569C6" w14:textId="04687479" w:rsidR="00AA2FCA" w:rsidRPr="00AA2FCA" w:rsidRDefault="00AA2FCA" w:rsidP="0070412B">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6</w:t>
            </w:r>
          </w:p>
        </w:tc>
        <w:tc>
          <w:tcPr>
            <w:tcW w:w="851" w:type="dxa"/>
            <w:vAlign w:val="center"/>
          </w:tcPr>
          <w:p w14:paraId="1FC78575" w14:textId="364906EC" w:rsidR="00AA2FCA" w:rsidRPr="00AA2FCA" w:rsidRDefault="00AA2FCA" w:rsidP="0070412B">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8</w:t>
            </w:r>
          </w:p>
        </w:tc>
        <w:tc>
          <w:tcPr>
            <w:tcW w:w="850" w:type="dxa"/>
            <w:vAlign w:val="center"/>
          </w:tcPr>
          <w:p w14:paraId="445799A5" w14:textId="239ACC59" w:rsidR="00AA2FCA" w:rsidRPr="00AA2FCA" w:rsidRDefault="00AA2FCA" w:rsidP="0070412B">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10</w:t>
            </w:r>
          </w:p>
        </w:tc>
        <w:tc>
          <w:tcPr>
            <w:tcW w:w="851" w:type="dxa"/>
            <w:vAlign w:val="center"/>
          </w:tcPr>
          <w:p w14:paraId="5F799E82" w14:textId="44BB09BD" w:rsidR="00AA2FCA" w:rsidRPr="00AA2FCA" w:rsidRDefault="00AA2FCA" w:rsidP="0070412B">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12</w:t>
            </w:r>
          </w:p>
        </w:tc>
      </w:tr>
      <w:tr w:rsidR="00B866DB" w:rsidRPr="00AA2FCA" w14:paraId="2D46F949" w14:textId="77777777" w:rsidTr="00B866DB">
        <w:trPr>
          <w:trHeight w:val="170"/>
        </w:trPr>
        <w:tc>
          <w:tcPr>
            <w:tcW w:w="1484" w:type="dxa"/>
            <w:vMerge w:val="restart"/>
            <w:vAlign w:val="center"/>
          </w:tcPr>
          <w:p w14:paraId="211DB73A" w14:textId="69F244CF" w:rsidR="00AA2FCA" w:rsidRPr="0070412B" w:rsidRDefault="00AA2FCA" w:rsidP="00AA2FCA">
            <w:pPr>
              <w:spacing w:line="240" w:lineRule="auto"/>
              <w:contextualSpacing/>
              <w:jc w:val="center"/>
              <w:rPr>
                <w:rFonts w:asciiTheme="majorHAnsi" w:hAnsiTheme="majorHAnsi" w:cstheme="majorHAnsi"/>
                <w:b/>
                <w:sz w:val="15"/>
                <w:szCs w:val="15"/>
              </w:rPr>
            </w:pPr>
            <w:r w:rsidRPr="0070412B">
              <w:rPr>
                <w:rFonts w:asciiTheme="majorHAnsi" w:hAnsiTheme="majorHAnsi" w:cstheme="majorHAnsi"/>
                <w:b/>
                <w:sz w:val="15"/>
                <w:szCs w:val="15"/>
              </w:rPr>
              <w:t>Anschlussgrößen</w:t>
            </w:r>
          </w:p>
        </w:tc>
        <w:tc>
          <w:tcPr>
            <w:tcW w:w="2007" w:type="dxa"/>
            <w:vAlign w:val="center"/>
          </w:tcPr>
          <w:p w14:paraId="543E3F7A" w14:textId="393609AC" w:rsidR="00AA2FCA" w:rsidRPr="0070412B" w:rsidRDefault="00AA2FCA" w:rsidP="00AA2FCA">
            <w:pPr>
              <w:spacing w:line="240" w:lineRule="auto"/>
              <w:contextualSpacing/>
              <w:jc w:val="center"/>
              <w:rPr>
                <w:rFonts w:asciiTheme="majorHAnsi" w:hAnsiTheme="majorHAnsi" w:cstheme="majorHAnsi"/>
                <w:b/>
                <w:sz w:val="15"/>
                <w:szCs w:val="15"/>
              </w:rPr>
            </w:pPr>
            <w:r w:rsidRPr="0070412B">
              <w:rPr>
                <w:rFonts w:asciiTheme="majorHAnsi" w:hAnsiTheme="majorHAnsi" w:cstheme="majorHAnsi"/>
                <w:b/>
                <w:sz w:val="15"/>
                <w:szCs w:val="15"/>
              </w:rPr>
              <w:t>M5 x 0,8</w:t>
            </w:r>
          </w:p>
        </w:tc>
        <w:tc>
          <w:tcPr>
            <w:tcW w:w="762" w:type="dxa"/>
            <w:vAlign w:val="center"/>
          </w:tcPr>
          <w:p w14:paraId="68588B9E" w14:textId="2C0DEE28"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0" w:type="dxa"/>
            <w:vAlign w:val="center"/>
          </w:tcPr>
          <w:p w14:paraId="27F11A3F" w14:textId="2D76368B"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6788A14D" w14:textId="77777777" w:rsidR="00AA2FCA" w:rsidRPr="00AA2FCA" w:rsidRDefault="00AA2FCA" w:rsidP="00AA2FCA">
            <w:pPr>
              <w:spacing w:line="240" w:lineRule="auto"/>
              <w:contextualSpacing/>
              <w:jc w:val="center"/>
              <w:rPr>
                <w:rFonts w:asciiTheme="majorHAnsi" w:hAnsiTheme="majorHAnsi" w:cstheme="majorHAnsi"/>
                <w:bCs/>
                <w:sz w:val="15"/>
                <w:szCs w:val="15"/>
              </w:rPr>
            </w:pPr>
          </w:p>
        </w:tc>
        <w:tc>
          <w:tcPr>
            <w:tcW w:w="850" w:type="dxa"/>
            <w:vAlign w:val="center"/>
          </w:tcPr>
          <w:p w14:paraId="7FA0EC92" w14:textId="77777777" w:rsidR="00AA2FCA" w:rsidRPr="00AA2FCA" w:rsidRDefault="00AA2FCA" w:rsidP="00AA2FCA">
            <w:pPr>
              <w:spacing w:line="240" w:lineRule="auto"/>
              <w:contextualSpacing/>
              <w:jc w:val="center"/>
              <w:rPr>
                <w:rFonts w:asciiTheme="majorHAnsi" w:hAnsiTheme="majorHAnsi" w:cstheme="majorHAnsi"/>
                <w:bCs/>
                <w:sz w:val="15"/>
                <w:szCs w:val="15"/>
              </w:rPr>
            </w:pPr>
          </w:p>
        </w:tc>
        <w:tc>
          <w:tcPr>
            <w:tcW w:w="851" w:type="dxa"/>
            <w:vAlign w:val="center"/>
          </w:tcPr>
          <w:p w14:paraId="7315FAE4" w14:textId="3C6ACD73" w:rsidR="00AA2FCA" w:rsidRPr="00AA2FCA" w:rsidRDefault="00AA2FCA" w:rsidP="00AA2FCA">
            <w:pPr>
              <w:spacing w:line="240" w:lineRule="auto"/>
              <w:contextualSpacing/>
              <w:jc w:val="center"/>
              <w:rPr>
                <w:rFonts w:asciiTheme="majorHAnsi" w:hAnsiTheme="majorHAnsi" w:cstheme="majorHAnsi"/>
                <w:bCs/>
                <w:sz w:val="15"/>
                <w:szCs w:val="15"/>
              </w:rPr>
            </w:pPr>
          </w:p>
        </w:tc>
      </w:tr>
      <w:tr w:rsidR="00B866DB" w:rsidRPr="00AA2FCA" w14:paraId="65352C82" w14:textId="77777777" w:rsidTr="00B866DB">
        <w:trPr>
          <w:trHeight w:val="170"/>
        </w:trPr>
        <w:tc>
          <w:tcPr>
            <w:tcW w:w="1484" w:type="dxa"/>
            <w:vMerge/>
          </w:tcPr>
          <w:p w14:paraId="59828AE0" w14:textId="77777777" w:rsidR="00AA2FCA" w:rsidRPr="0070412B" w:rsidRDefault="00AA2FCA" w:rsidP="00AA2FCA">
            <w:pPr>
              <w:spacing w:line="240" w:lineRule="auto"/>
              <w:contextualSpacing/>
              <w:rPr>
                <w:rFonts w:asciiTheme="majorHAnsi" w:hAnsiTheme="majorHAnsi" w:cstheme="majorHAnsi"/>
                <w:b/>
                <w:sz w:val="15"/>
                <w:szCs w:val="15"/>
              </w:rPr>
            </w:pPr>
          </w:p>
        </w:tc>
        <w:tc>
          <w:tcPr>
            <w:tcW w:w="2007" w:type="dxa"/>
          </w:tcPr>
          <w:p w14:paraId="16D6341F" w14:textId="23A75107" w:rsidR="00AA2FCA" w:rsidRPr="0070412B" w:rsidRDefault="00AA2FCA" w:rsidP="00AA2FCA">
            <w:pPr>
              <w:spacing w:line="240" w:lineRule="auto"/>
              <w:contextualSpacing/>
              <w:jc w:val="center"/>
              <w:rPr>
                <w:rFonts w:asciiTheme="majorHAnsi" w:hAnsiTheme="majorHAnsi" w:cstheme="majorHAnsi"/>
                <w:b/>
                <w:sz w:val="15"/>
                <w:szCs w:val="15"/>
              </w:rPr>
            </w:pPr>
            <w:r w:rsidRPr="0070412B">
              <w:rPr>
                <w:rFonts w:asciiTheme="majorHAnsi" w:hAnsiTheme="majorHAnsi" w:cstheme="majorHAnsi"/>
                <w:b/>
                <w:sz w:val="15"/>
                <w:szCs w:val="15"/>
              </w:rPr>
              <w:t>R1/8</w:t>
            </w:r>
          </w:p>
        </w:tc>
        <w:tc>
          <w:tcPr>
            <w:tcW w:w="762" w:type="dxa"/>
            <w:vAlign w:val="center"/>
          </w:tcPr>
          <w:p w14:paraId="679CAC2D" w14:textId="2B174D50"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0" w:type="dxa"/>
            <w:vAlign w:val="center"/>
          </w:tcPr>
          <w:p w14:paraId="00861E4E" w14:textId="37FDAF3C"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344555A7" w14:textId="1A385AFB"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0" w:type="dxa"/>
            <w:vAlign w:val="center"/>
          </w:tcPr>
          <w:p w14:paraId="62F3ADCD" w14:textId="7F06FBEA"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329A517E" w14:textId="31C82E15" w:rsidR="00AA2FCA" w:rsidRPr="00AA2FCA" w:rsidRDefault="00AA2FCA" w:rsidP="00AA2FCA">
            <w:pPr>
              <w:spacing w:line="240" w:lineRule="auto"/>
              <w:contextualSpacing/>
              <w:jc w:val="center"/>
              <w:rPr>
                <w:rFonts w:asciiTheme="majorHAnsi" w:hAnsiTheme="majorHAnsi" w:cstheme="majorHAnsi"/>
                <w:bCs/>
                <w:sz w:val="15"/>
                <w:szCs w:val="15"/>
              </w:rPr>
            </w:pPr>
          </w:p>
        </w:tc>
      </w:tr>
      <w:tr w:rsidR="00B866DB" w:rsidRPr="00AA2FCA" w14:paraId="58D8F936" w14:textId="77777777" w:rsidTr="00B866DB">
        <w:trPr>
          <w:trHeight w:val="170"/>
        </w:trPr>
        <w:tc>
          <w:tcPr>
            <w:tcW w:w="1484" w:type="dxa"/>
            <w:vMerge/>
          </w:tcPr>
          <w:p w14:paraId="348794F3" w14:textId="77777777" w:rsidR="00AA2FCA" w:rsidRPr="0070412B" w:rsidRDefault="00AA2FCA" w:rsidP="00AA2FCA">
            <w:pPr>
              <w:spacing w:line="240" w:lineRule="auto"/>
              <w:contextualSpacing/>
              <w:rPr>
                <w:rFonts w:asciiTheme="majorHAnsi" w:hAnsiTheme="majorHAnsi" w:cstheme="majorHAnsi"/>
                <w:b/>
                <w:sz w:val="15"/>
                <w:szCs w:val="15"/>
              </w:rPr>
            </w:pPr>
          </w:p>
        </w:tc>
        <w:tc>
          <w:tcPr>
            <w:tcW w:w="2007" w:type="dxa"/>
          </w:tcPr>
          <w:p w14:paraId="43F959FB" w14:textId="6F5B979B" w:rsidR="00AA2FCA" w:rsidRPr="0070412B" w:rsidRDefault="00AA2FCA" w:rsidP="00AA2FCA">
            <w:pPr>
              <w:spacing w:line="240" w:lineRule="auto"/>
              <w:contextualSpacing/>
              <w:jc w:val="center"/>
              <w:rPr>
                <w:rFonts w:asciiTheme="majorHAnsi" w:hAnsiTheme="majorHAnsi" w:cstheme="majorHAnsi"/>
                <w:b/>
                <w:sz w:val="15"/>
                <w:szCs w:val="15"/>
              </w:rPr>
            </w:pPr>
            <w:r w:rsidRPr="0070412B">
              <w:rPr>
                <w:rFonts w:asciiTheme="majorHAnsi" w:hAnsiTheme="majorHAnsi" w:cstheme="majorHAnsi"/>
                <w:b/>
                <w:sz w:val="15"/>
                <w:szCs w:val="15"/>
              </w:rPr>
              <w:t>R1/4</w:t>
            </w:r>
          </w:p>
        </w:tc>
        <w:tc>
          <w:tcPr>
            <w:tcW w:w="762" w:type="dxa"/>
            <w:vAlign w:val="center"/>
          </w:tcPr>
          <w:p w14:paraId="7DB4AF23" w14:textId="5433C276"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0" w:type="dxa"/>
            <w:vAlign w:val="center"/>
          </w:tcPr>
          <w:p w14:paraId="17AFDD75" w14:textId="3FDB1EA7"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50CFA233" w14:textId="43A22E68"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0" w:type="dxa"/>
            <w:vAlign w:val="center"/>
          </w:tcPr>
          <w:p w14:paraId="488E706B" w14:textId="49FB2AB5"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4FFDDB75" w14:textId="5D862134" w:rsidR="00AA2FCA" w:rsidRPr="00AA2FCA" w:rsidRDefault="00AA2FCA" w:rsidP="00AA2FCA">
            <w:pPr>
              <w:spacing w:line="240" w:lineRule="auto"/>
              <w:contextualSpacing/>
              <w:jc w:val="center"/>
              <w:rPr>
                <w:rFonts w:asciiTheme="majorHAnsi" w:hAnsiTheme="majorHAnsi" w:cstheme="majorHAnsi"/>
                <w:bCs/>
                <w:sz w:val="15"/>
                <w:szCs w:val="15"/>
              </w:rPr>
            </w:pPr>
          </w:p>
        </w:tc>
      </w:tr>
      <w:tr w:rsidR="00B866DB" w:rsidRPr="00AA2FCA" w14:paraId="74CB979B" w14:textId="77777777" w:rsidTr="00B866DB">
        <w:trPr>
          <w:trHeight w:val="170"/>
        </w:trPr>
        <w:tc>
          <w:tcPr>
            <w:tcW w:w="1484" w:type="dxa"/>
            <w:vMerge/>
          </w:tcPr>
          <w:p w14:paraId="07ED5E23" w14:textId="77777777" w:rsidR="00AA2FCA" w:rsidRPr="0070412B" w:rsidRDefault="00AA2FCA" w:rsidP="00AA2FCA">
            <w:pPr>
              <w:spacing w:line="240" w:lineRule="auto"/>
              <w:contextualSpacing/>
              <w:rPr>
                <w:rFonts w:asciiTheme="majorHAnsi" w:hAnsiTheme="majorHAnsi" w:cstheme="majorHAnsi"/>
                <w:b/>
                <w:sz w:val="15"/>
                <w:szCs w:val="15"/>
              </w:rPr>
            </w:pPr>
          </w:p>
        </w:tc>
        <w:tc>
          <w:tcPr>
            <w:tcW w:w="2007" w:type="dxa"/>
          </w:tcPr>
          <w:p w14:paraId="16DD6110" w14:textId="0A4AC261" w:rsidR="00AA2FCA" w:rsidRPr="0070412B" w:rsidRDefault="00AA2FCA" w:rsidP="00AA2FCA">
            <w:pPr>
              <w:spacing w:line="240" w:lineRule="auto"/>
              <w:contextualSpacing/>
              <w:jc w:val="center"/>
              <w:rPr>
                <w:rFonts w:asciiTheme="majorHAnsi" w:hAnsiTheme="majorHAnsi" w:cstheme="majorHAnsi"/>
                <w:b/>
                <w:sz w:val="15"/>
                <w:szCs w:val="15"/>
              </w:rPr>
            </w:pPr>
            <w:r w:rsidRPr="0070412B">
              <w:rPr>
                <w:rFonts w:asciiTheme="majorHAnsi" w:hAnsiTheme="majorHAnsi" w:cstheme="majorHAnsi"/>
                <w:b/>
                <w:sz w:val="15"/>
                <w:szCs w:val="15"/>
              </w:rPr>
              <w:t>R3/8</w:t>
            </w:r>
          </w:p>
        </w:tc>
        <w:tc>
          <w:tcPr>
            <w:tcW w:w="762" w:type="dxa"/>
            <w:vAlign w:val="center"/>
          </w:tcPr>
          <w:p w14:paraId="7DA764E5" w14:textId="77777777" w:rsidR="00AA2FCA" w:rsidRPr="00AA2FCA" w:rsidRDefault="00AA2FCA" w:rsidP="00AA2FCA">
            <w:pPr>
              <w:spacing w:line="240" w:lineRule="auto"/>
              <w:contextualSpacing/>
              <w:jc w:val="center"/>
              <w:rPr>
                <w:rFonts w:asciiTheme="majorHAnsi" w:hAnsiTheme="majorHAnsi" w:cstheme="majorHAnsi"/>
                <w:bCs/>
                <w:sz w:val="15"/>
                <w:szCs w:val="15"/>
              </w:rPr>
            </w:pPr>
          </w:p>
        </w:tc>
        <w:tc>
          <w:tcPr>
            <w:tcW w:w="850" w:type="dxa"/>
            <w:vAlign w:val="center"/>
          </w:tcPr>
          <w:p w14:paraId="19D693A3" w14:textId="60B801E1"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57EAA42A" w14:textId="0E2D0CDA"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0" w:type="dxa"/>
            <w:vAlign w:val="center"/>
          </w:tcPr>
          <w:p w14:paraId="5FA8B1D4" w14:textId="7152C130"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45E1717D" w14:textId="0ECA3EE8"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r>
      <w:tr w:rsidR="00B866DB" w:rsidRPr="00AA2FCA" w14:paraId="1B54EA0F" w14:textId="77777777" w:rsidTr="00B866DB">
        <w:trPr>
          <w:trHeight w:val="170"/>
        </w:trPr>
        <w:tc>
          <w:tcPr>
            <w:tcW w:w="1484" w:type="dxa"/>
            <w:vMerge/>
          </w:tcPr>
          <w:p w14:paraId="2F3595F7" w14:textId="77777777" w:rsidR="00AA2FCA" w:rsidRPr="0070412B" w:rsidRDefault="00AA2FCA" w:rsidP="00AA2FCA">
            <w:pPr>
              <w:spacing w:line="240" w:lineRule="auto"/>
              <w:contextualSpacing/>
              <w:rPr>
                <w:rFonts w:asciiTheme="majorHAnsi" w:hAnsiTheme="majorHAnsi" w:cstheme="majorHAnsi"/>
                <w:b/>
                <w:sz w:val="15"/>
                <w:szCs w:val="15"/>
              </w:rPr>
            </w:pPr>
          </w:p>
        </w:tc>
        <w:tc>
          <w:tcPr>
            <w:tcW w:w="2007" w:type="dxa"/>
          </w:tcPr>
          <w:p w14:paraId="41841549" w14:textId="710FC685" w:rsidR="00AA2FCA" w:rsidRPr="0070412B" w:rsidRDefault="00AA2FCA" w:rsidP="00AA2FCA">
            <w:pPr>
              <w:spacing w:line="240" w:lineRule="auto"/>
              <w:contextualSpacing/>
              <w:jc w:val="center"/>
              <w:rPr>
                <w:rFonts w:asciiTheme="majorHAnsi" w:hAnsiTheme="majorHAnsi" w:cstheme="majorHAnsi"/>
                <w:b/>
                <w:sz w:val="15"/>
                <w:szCs w:val="15"/>
              </w:rPr>
            </w:pPr>
            <w:r w:rsidRPr="0070412B">
              <w:rPr>
                <w:rFonts w:asciiTheme="majorHAnsi" w:hAnsiTheme="majorHAnsi" w:cstheme="majorHAnsi"/>
                <w:b/>
                <w:sz w:val="15"/>
                <w:szCs w:val="15"/>
              </w:rPr>
              <w:t>R1/2</w:t>
            </w:r>
          </w:p>
        </w:tc>
        <w:tc>
          <w:tcPr>
            <w:tcW w:w="762" w:type="dxa"/>
            <w:vAlign w:val="center"/>
          </w:tcPr>
          <w:p w14:paraId="3AD1CB9F" w14:textId="77777777" w:rsidR="00AA2FCA" w:rsidRPr="00AA2FCA" w:rsidRDefault="00AA2FCA" w:rsidP="00AA2FCA">
            <w:pPr>
              <w:spacing w:line="240" w:lineRule="auto"/>
              <w:contextualSpacing/>
              <w:jc w:val="center"/>
              <w:rPr>
                <w:rFonts w:asciiTheme="majorHAnsi" w:hAnsiTheme="majorHAnsi" w:cstheme="majorHAnsi"/>
                <w:bCs/>
                <w:sz w:val="15"/>
                <w:szCs w:val="15"/>
              </w:rPr>
            </w:pPr>
          </w:p>
        </w:tc>
        <w:tc>
          <w:tcPr>
            <w:tcW w:w="850" w:type="dxa"/>
            <w:vAlign w:val="center"/>
          </w:tcPr>
          <w:p w14:paraId="1D7D56F3" w14:textId="77777777" w:rsidR="00AA2FCA" w:rsidRPr="00AA2FCA" w:rsidRDefault="00AA2FCA" w:rsidP="00AA2FCA">
            <w:pPr>
              <w:spacing w:line="240" w:lineRule="auto"/>
              <w:contextualSpacing/>
              <w:jc w:val="center"/>
              <w:rPr>
                <w:rFonts w:asciiTheme="majorHAnsi" w:hAnsiTheme="majorHAnsi" w:cstheme="majorHAnsi"/>
                <w:bCs/>
                <w:sz w:val="15"/>
                <w:szCs w:val="15"/>
              </w:rPr>
            </w:pPr>
          </w:p>
        </w:tc>
        <w:tc>
          <w:tcPr>
            <w:tcW w:w="851" w:type="dxa"/>
            <w:vAlign w:val="center"/>
          </w:tcPr>
          <w:p w14:paraId="6C7D66FD" w14:textId="77777777" w:rsidR="00AA2FCA" w:rsidRPr="00AA2FCA" w:rsidRDefault="00AA2FCA" w:rsidP="00AA2FCA">
            <w:pPr>
              <w:spacing w:line="240" w:lineRule="auto"/>
              <w:contextualSpacing/>
              <w:jc w:val="center"/>
              <w:rPr>
                <w:rFonts w:asciiTheme="majorHAnsi" w:hAnsiTheme="majorHAnsi" w:cstheme="majorHAnsi"/>
                <w:bCs/>
                <w:sz w:val="15"/>
                <w:szCs w:val="15"/>
              </w:rPr>
            </w:pPr>
          </w:p>
        </w:tc>
        <w:tc>
          <w:tcPr>
            <w:tcW w:w="850" w:type="dxa"/>
            <w:vAlign w:val="center"/>
          </w:tcPr>
          <w:p w14:paraId="21E4F963" w14:textId="691DE1BA"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c>
          <w:tcPr>
            <w:tcW w:w="851" w:type="dxa"/>
            <w:vAlign w:val="center"/>
          </w:tcPr>
          <w:p w14:paraId="033174A7" w14:textId="3A697908" w:rsidR="00AA2FCA" w:rsidRPr="00AA2FCA" w:rsidRDefault="00AA2FCA" w:rsidP="00AA2FCA">
            <w:pPr>
              <w:spacing w:line="240" w:lineRule="auto"/>
              <w:contextualSpacing/>
              <w:jc w:val="center"/>
              <w:rPr>
                <w:rFonts w:asciiTheme="majorHAnsi" w:hAnsiTheme="majorHAnsi" w:cstheme="majorHAnsi"/>
                <w:bCs/>
                <w:sz w:val="15"/>
                <w:szCs w:val="15"/>
              </w:rPr>
            </w:pPr>
            <w:r w:rsidRPr="00AA2FCA">
              <w:rPr>
                <w:rFonts w:asciiTheme="majorHAnsi" w:hAnsiTheme="majorHAnsi" w:cstheme="majorHAnsi"/>
                <w:bCs/>
                <w:sz w:val="15"/>
                <w:szCs w:val="15"/>
              </w:rPr>
              <w:t>X</w:t>
            </w:r>
          </w:p>
        </w:tc>
      </w:tr>
    </w:tbl>
    <w:p w14:paraId="6200182A" w14:textId="45EA9BCA" w:rsidR="00597E4F" w:rsidRPr="0070412B" w:rsidRDefault="00360568" w:rsidP="00F25E47">
      <w:pPr>
        <w:autoSpaceDE w:val="0"/>
        <w:autoSpaceDN w:val="0"/>
        <w:adjustRightInd w:val="0"/>
        <w:spacing w:after="0" w:line="240" w:lineRule="auto"/>
        <w:rPr>
          <w:rFonts w:asciiTheme="majorHAnsi" w:hAnsiTheme="majorHAnsi" w:cstheme="majorHAnsi"/>
          <w:bCs/>
          <w:sz w:val="15"/>
          <w:szCs w:val="15"/>
        </w:rPr>
      </w:pPr>
      <w:r w:rsidRPr="0070412B">
        <w:rPr>
          <w:rFonts w:asciiTheme="majorHAnsi" w:hAnsiTheme="majorHAnsi" w:cstheme="majorHAnsi"/>
          <w:bCs/>
          <w:sz w:val="15"/>
          <w:szCs w:val="15"/>
        </w:rPr>
        <w:br/>
      </w:r>
    </w:p>
    <w:p w14:paraId="6C235496" w14:textId="65E2F15E" w:rsidR="00545087" w:rsidRDefault="00545087" w:rsidP="00446713">
      <w:pPr>
        <w:spacing w:after="0" w:line="240" w:lineRule="auto"/>
        <w:rPr>
          <w:b/>
          <w:bCs/>
          <w:noProof/>
          <w:color w:val="FF0000"/>
          <w:lang w:eastAsia="de-DE"/>
        </w:rPr>
      </w:pPr>
    </w:p>
    <w:p w14:paraId="4E5292F1" w14:textId="50DC01B0" w:rsidR="00B866DB" w:rsidRDefault="00B866DB" w:rsidP="00446713">
      <w:pPr>
        <w:spacing w:after="0" w:line="240" w:lineRule="auto"/>
        <w:rPr>
          <w:b/>
          <w:bCs/>
          <w:noProof/>
          <w:color w:val="FF0000"/>
          <w:lang w:eastAsia="de-DE"/>
        </w:rPr>
      </w:pPr>
    </w:p>
    <w:p w14:paraId="2339AA7C" w14:textId="764E1FF3" w:rsidR="00B866DB" w:rsidRDefault="00B866DB" w:rsidP="00446713">
      <w:pPr>
        <w:spacing w:after="0" w:line="240" w:lineRule="auto"/>
        <w:rPr>
          <w:b/>
          <w:bCs/>
          <w:noProof/>
          <w:color w:val="FF0000"/>
          <w:lang w:eastAsia="de-DE"/>
        </w:rPr>
      </w:pPr>
    </w:p>
    <w:p w14:paraId="2E2CA35E" w14:textId="77777777" w:rsidR="00B866DB" w:rsidRDefault="00B866DB" w:rsidP="00446713">
      <w:pPr>
        <w:spacing w:after="0" w:line="240" w:lineRule="auto"/>
        <w:rPr>
          <w:b/>
          <w:bCs/>
          <w:noProof/>
          <w:color w:val="FF0000"/>
          <w:lang w:eastAsia="de-DE"/>
        </w:rPr>
      </w:pPr>
    </w:p>
    <w:p w14:paraId="4CD07387" w14:textId="7750BA26" w:rsidR="004D25B1" w:rsidRDefault="004D25B1" w:rsidP="00446713">
      <w:pPr>
        <w:spacing w:after="0" w:line="240" w:lineRule="auto"/>
        <w:rPr>
          <w:noProof/>
          <w:lang w:eastAsia="de-DE"/>
        </w:rPr>
      </w:pPr>
    </w:p>
    <w:p w14:paraId="3FC6043C" w14:textId="44F018CD" w:rsidR="00A8480C" w:rsidRDefault="00827684" w:rsidP="00446713">
      <w:pPr>
        <w:spacing w:after="0" w:line="240" w:lineRule="auto"/>
        <w:rPr>
          <w:noProof/>
          <w:lang w:eastAsia="de-DE"/>
        </w:rPr>
      </w:pPr>
      <w:r w:rsidRPr="00D21002">
        <w:rPr>
          <w:noProof/>
        </w:rPr>
        <w:lastRenderedPageBreak/>
        <w:drawing>
          <wp:inline distT="0" distB="0" distL="0" distR="0" wp14:anchorId="49F44FC8" wp14:editId="0B13F58E">
            <wp:extent cx="4715435" cy="33388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435" cy="3338880"/>
                    </a:xfrm>
                    <a:prstGeom prst="rect">
                      <a:avLst/>
                    </a:prstGeom>
                    <a:noFill/>
                    <a:ln>
                      <a:noFill/>
                    </a:ln>
                  </pic:spPr>
                </pic:pic>
              </a:graphicData>
            </a:graphic>
          </wp:inline>
        </w:drawing>
      </w:r>
    </w:p>
    <w:p w14:paraId="5FC694E0" w14:textId="21B13482" w:rsidR="001A03FC" w:rsidRDefault="001A03FC" w:rsidP="00446713">
      <w:pPr>
        <w:spacing w:after="0" w:line="240" w:lineRule="auto"/>
        <w:rPr>
          <w:noProof/>
          <w:lang w:eastAsia="de-DE"/>
        </w:rPr>
      </w:pPr>
    </w:p>
    <w:p w14:paraId="59122554" w14:textId="4430EF51" w:rsidR="00724F24" w:rsidRPr="00473131" w:rsidRDefault="00446713" w:rsidP="00724F24">
      <w:pPr>
        <w:spacing w:after="120" w:line="360" w:lineRule="auto"/>
      </w:pPr>
      <w:r w:rsidRPr="002B1728">
        <w:rPr>
          <w:b/>
        </w:rPr>
        <w:t>Bildunterschrift:</w:t>
      </w:r>
      <w:r>
        <w:rPr>
          <w:b/>
        </w:rPr>
        <w:br/>
      </w:r>
      <w:r w:rsidR="00F276BD">
        <w:t xml:space="preserve">Das Drosselrückschlagventil der Serie AS-X242-J in Winkelausführung mit Einstellknopf aus Metall </w:t>
      </w:r>
      <w:r w:rsidR="003017F3">
        <w:t xml:space="preserve">ist besonders robust und eignet </w:t>
      </w:r>
      <w:r w:rsidR="006917D9">
        <w:t xml:space="preserve">sich </w:t>
      </w:r>
      <w:r w:rsidR="003017F3">
        <w:t xml:space="preserve">dadurch für raue Anwendungen und </w:t>
      </w:r>
      <w:r w:rsidR="002A0B33">
        <w:t>v</w:t>
      </w:r>
      <w:r w:rsidR="003017F3">
        <w:t>ariable Maschinen mit häufiger Einstellungs</w:t>
      </w:r>
      <w:r w:rsidR="002A0B33">
        <w:t>ä</w:t>
      </w:r>
      <w:r w:rsidR="003017F3">
        <w:t xml:space="preserve">nderung. </w:t>
      </w:r>
      <w:r w:rsidR="00F276BD">
        <w:t xml:space="preserve"> </w:t>
      </w:r>
    </w:p>
    <w:p w14:paraId="0B04F6C6" w14:textId="587BC2E0" w:rsidR="008A5738" w:rsidRDefault="00446713" w:rsidP="008A5738">
      <w:pPr>
        <w:spacing w:after="120" w:line="360" w:lineRule="auto"/>
      </w:pPr>
      <w:r w:rsidRPr="002B1728">
        <w:t>Foto: SMC Deutschland GmbH</w:t>
      </w:r>
    </w:p>
    <w:p w14:paraId="30987A52" w14:textId="77777777" w:rsidR="00196C03" w:rsidRDefault="00196C03" w:rsidP="00446713">
      <w:pPr>
        <w:spacing w:after="0" w:line="240" w:lineRule="auto"/>
      </w:pPr>
    </w:p>
    <w:p w14:paraId="18122F5D" w14:textId="1C045A4D" w:rsidR="00446713" w:rsidRDefault="00446713" w:rsidP="00446713">
      <w:pPr>
        <w:spacing w:after="0" w:line="240" w:lineRule="auto"/>
      </w:pPr>
      <w:r w:rsidRPr="00D26DA2">
        <w:t xml:space="preserve">Weitere Informationen finden Sie auf der SMC-Webseite unter </w:t>
      </w:r>
      <w:hyperlink r:id="rId9" w:history="1">
        <w:r w:rsidRPr="00D26DA2">
          <w:rPr>
            <w:rStyle w:val="Hyperlink"/>
            <w:b/>
            <w:bCs/>
            <w:color w:val="3960A6"/>
          </w:rPr>
          <w:t>www.smc.eu</w:t>
        </w:r>
      </w:hyperlink>
      <w:r>
        <w:t xml:space="preserve"> </w:t>
      </w:r>
    </w:p>
    <w:p w14:paraId="6E090ACB" w14:textId="6BF0113E" w:rsidR="005052F6" w:rsidRDefault="005052F6" w:rsidP="00446713">
      <w:pPr>
        <w:spacing w:after="0" w:line="240" w:lineRule="auto"/>
      </w:pPr>
    </w:p>
    <w:p w14:paraId="2B6C329E" w14:textId="77777777" w:rsidR="008A5738" w:rsidRDefault="008A5738" w:rsidP="005052F6">
      <w:pPr>
        <w:pStyle w:val="SMCUntertitel"/>
        <w:spacing w:after="120"/>
        <w:rPr>
          <w:b/>
        </w:rPr>
      </w:pPr>
    </w:p>
    <w:p w14:paraId="267AC6B7" w14:textId="77777777" w:rsidR="00307B3B" w:rsidRPr="0062542D" w:rsidRDefault="00307B3B" w:rsidP="00307B3B">
      <w:pPr>
        <w:pStyle w:val="SMCUntertitel"/>
        <w:spacing w:after="120"/>
        <w:rPr>
          <w:b/>
        </w:rPr>
      </w:pPr>
      <w:r>
        <w:rPr>
          <w:b/>
        </w:rPr>
        <w:t>Über SMC Deutschland</w:t>
      </w:r>
    </w:p>
    <w:p w14:paraId="4F26129A" w14:textId="77777777" w:rsidR="00307B3B" w:rsidRDefault="00307B3B" w:rsidP="00307B3B">
      <w:pPr>
        <w:pStyle w:val="SMCPressetext"/>
      </w:pPr>
      <w:r>
        <w:t>Führender Hersteller, Partner und Lösungsanbieter für pneumatische und elektrische Automati</w:t>
      </w:r>
      <w:r>
        <w:softHyphen/>
        <w:t>sierungstechnik – die SMC Deutschland GmbH bietet ein umfassendes Produktspektrum vom Ventil bis zum Temperiergerät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w:t>
      </w:r>
      <w:r>
        <w:softHyphen/>
        <w:t>industrie sowie im Werkzeugmaschinenbau, der Robotik und der Automation. SMC erwirtschaftete im Geschäftsjahr 2019/20 einen Umsatz von 150 Millionen Euro und beschäftigt bundesweit mehr als 750 Mitarbeiter. Darüber hinaus steht allen Kunden ein flächendeckendes, kompetentes Service- und Vertriebsnetzwerk zur Seite.</w:t>
      </w:r>
    </w:p>
    <w:p w14:paraId="02A479A9" w14:textId="77777777" w:rsidR="00307B3B" w:rsidRPr="005A7B2A" w:rsidRDefault="00307B3B" w:rsidP="00307B3B">
      <w:pPr>
        <w:pStyle w:val="SMCPressetext"/>
      </w:pPr>
      <w:r>
        <w:lastRenderedPageBreak/>
        <w:t>Die SMC Deutschland GmbH gehört zur SMC Corporation, die in 83 Ländern weltweit mit über 31 Produktionsstätten vertreten ist. Der Weltmarktführer für pneumatische Automatisierungstechnik mit einem Marktanteil von 36 Prozent erzielte im Geschäftsjahr 2019/2020 einen Umsatz von rund 4,4 Milliarden Euro und beschäftigt global 20.850 Mitarbeiter.</w:t>
      </w:r>
    </w:p>
    <w:p w14:paraId="73D26F55" w14:textId="24673576" w:rsidR="005052F6" w:rsidRDefault="005052F6" w:rsidP="00307B3B">
      <w:pPr>
        <w:pStyle w:val="SMCUntertitel"/>
        <w:spacing w:after="120"/>
      </w:pPr>
    </w:p>
    <w:sectPr w:rsidR="005052F6"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CED1" w14:textId="77777777" w:rsidR="00400CD3" w:rsidRDefault="00400CD3" w:rsidP="00890E0F">
      <w:pPr>
        <w:spacing w:after="0" w:line="240" w:lineRule="auto"/>
      </w:pPr>
      <w:r>
        <w:separator/>
      </w:r>
    </w:p>
  </w:endnote>
  <w:endnote w:type="continuationSeparator" w:id="0">
    <w:p w14:paraId="43CF7F64" w14:textId="77777777" w:rsidR="00400CD3" w:rsidRDefault="00400CD3" w:rsidP="00890E0F">
      <w:pPr>
        <w:spacing w:after="0" w:line="240" w:lineRule="auto"/>
      </w:pPr>
      <w:r>
        <w:continuationSeparator/>
      </w:r>
    </w:p>
  </w:endnote>
  <w:endnote w:type="continuationNotice" w:id="1">
    <w:p w14:paraId="45627B23" w14:textId="77777777" w:rsidR="00400CD3" w:rsidRDefault="00400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ko Rounded Pro Medium">
    <w:altName w:val="Calibri"/>
    <w:panose1 w:val="00000000000000000000"/>
    <w:charset w:val="00"/>
    <w:family w:val="swiss"/>
    <w:notTrueType/>
    <w:pitch w:val="variable"/>
    <w:sig w:usb0="00000001" w:usb1="10000003"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kko Pro Medium">
    <w:altName w:val="Frutiger Next Pro Medium"/>
    <w:panose1 w:val="00000000000000000000"/>
    <w:charset w:val="00"/>
    <w:family w:val="swiss"/>
    <w:notTrueType/>
    <w:pitch w:val="variable"/>
    <w:sig w:usb0="00000001" w:usb1="00000020" w:usb2="00000000" w:usb3="00000000" w:csb0="00000093" w:csb1="00000000"/>
  </w:font>
  <w:font w:name="Segoe UI">
    <w:altName w:val="Sylfaen"/>
    <w:panose1 w:val="020B0502040204020203"/>
    <w:charset w:val="00"/>
    <w:family w:val="swiss"/>
    <w:pitch w:val="variable"/>
    <w:sig w:usb0="E5002EFF" w:usb1="C000E47F" w:usb2="00000029" w:usb3="00000000" w:csb0="000001FF" w:csb1="00000000"/>
  </w:font>
  <w:font w:name="Myriad Pro">
    <w:charset w:val="00"/>
    <w:family w:val="swiss"/>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7743" w14:textId="77777777" w:rsidR="00940265" w:rsidRPr="00CC2B85" w:rsidRDefault="00940265"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r w:rsidR="0059113D">
      <w:fldChar w:fldCharType="begin"/>
    </w:r>
    <w:r w:rsidR="0059113D">
      <w:instrText>NUMPAGES  \* Arabic  \* M</w:instrText>
    </w:r>
    <w:r w:rsidR="0059113D">
      <w:instrText>ERGEFORMAT</w:instrText>
    </w:r>
    <w:r w:rsidR="0059113D">
      <w:fldChar w:fldCharType="separate"/>
    </w:r>
    <w:r>
      <w:t>3</w:t>
    </w:r>
    <w:r w:rsidR="005911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940265" w14:paraId="11E5634D" w14:textId="77777777" w:rsidTr="005C7C62">
      <w:tc>
        <w:tcPr>
          <w:tcW w:w="2268" w:type="dxa"/>
          <w:tcBorders>
            <w:top w:val="single" w:sz="4" w:space="0" w:color="2A60AA" w:themeColor="accent1"/>
          </w:tcBorders>
        </w:tcPr>
        <w:p w14:paraId="65C37488" w14:textId="77777777" w:rsidR="00940265" w:rsidRPr="00CB624B" w:rsidRDefault="00940265" w:rsidP="00CB624B">
          <w:pPr>
            <w:pStyle w:val="SMCBriefFenster"/>
            <w:rPr>
              <w:rStyle w:val="Fett"/>
            </w:rPr>
          </w:pPr>
        </w:p>
      </w:tc>
      <w:tc>
        <w:tcPr>
          <w:tcW w:w="2977" w:type="dxa"/>
          <w:tcBorders>
            <w:top w:val="single" w:sz="4" w:space="0" w:color="2A60AA" w:themeColor="accent1"/>
          </w:tcBorders>
        </w:tcPr>
        <w:p w14:paraId="165A6671" w14:textId="77777777" w:rsidR="00940265" w:rsidRDefault="00940265" w:rsidP="00CB624B">
          <w:pPr>
            <w:pStyle w:val="SMCBriefFenster"/>
          </w:pPr>
        </w:p>
      </w:tc>
      <w:tc>
        <w:tcPr>
          <w:tcW w:w="1843" w:type="dxa"/>
          <w:tcBorders>
            <w:top w:val="single" w:sz="4" w:space="0" w:color="2A60AA" w:themeColor="accent1"/>
          </w:tcBorders>
        </w:tcPr>
        <w:p w14:paraId="2518B925" w14:textId="77777777" w:rsidR="00940265" w:rsidRDefault="00940265" w:rsidP="00CB624B">
          <w:pPr>
            <w:pStyle w:val="SMCBriefFenster"/>
          </w:pPr>
        </w:p>
      </w:tc>
      <w:tc>
        <w:tcPr>
          <w:tcW w:w="2835" w:type="dxa"/>
          <w:tcBorders>
            <w:top w:val="single" w:sz="4" w:space="0" w:color="2A60AA" w:themeColor="accent1"/>
          </w:tcBorders>
        </w:tcPr>
        <w:p w14:paraId="40838DD8" w14:textId="77777777" w:rsidR="00940265" w:rsidRDefault="00940265" w:rsidP="00CB624B">
          <w:pPr>
            <w:pStyle w:val="SMCBriefFenster"/>
          </w:pPr>
        </w:p>
      </w:tc>
    </w:tr>
    <w:tr w:rsidR="00940265" w14:paraId="22539476" w14:textId="77777777" w:rsidTr="005C7C62">
      <w:tc>
        <w:tcPr>
          <w:tcW w:w="2268" w:type="dxa"/>
        </w:tcPr>
        <w:p w14:paraId="281F2D8F" w14:textId="77777777" w:rsidR="00940265" w:rsidRPr="00CB624B" w:rsidRDefault="00940265" w:rsidP="00CB624B">
          <w:pPr>
            <w:pStyle w:val="SMCBriefFenster"/>
            <w:rPr>
              <w:rStyle w:val="Fett"/>
            </w:rPr>
          </w:pPr>
          <w:r w:rsidRPr="00CB624B">
            <w:rPr>
              <w:rStyle w:val="Fett"/>
            </w:rPr>
            <w:t>SMC Deutschland GmbH</w:t>
          </w:r>
        </w:p>
        <w:p w14:paraId="4F237D59" w14:textId="77777777" w:rsidR="00940265" w:rsidRDefault="00940265" w:rsidP="00CB624B">
          <w:pPr>
            <w:pStyle w:val="SMCBriefFenster"/>
          </w:pPr>
          <w:r>
            <w:t>Boschring 13-15</w:t>
          </w:r>
        </w:p>
        <w:p w14:paraId="1F8C943A" w14:textId="77777777" w:rsidR="00940265" w:rsidRDefault="00940265" w:rsidP="00CB624B">
          <w:pPr>
            <w:pStyle w:val="SMCBriefFenster"/>
          </w:pPr>
          <w:r>
            <w:t>63329 Egelsbach</w:t>
          </w:r>
        </w:p>
      </w:tc>
      <w:tc>
        <w:tcPr>
          <w:tcW w:w="2977" w:type="dxa"/>
        </w:tcPr>
        <w:p w14:paraId="6F1F4730" w14:textId="77777777" w:rsidR="00940265" w:rsidRPr="00534D83" w:rsidRDefault="00940265" w:rsidP="009733EE">
          <w:pPr>
            <w:pStyle w:val="SMCBriefFenster"/>
            <w:rPr>
              <w:lang w:val="fr-CH"/>
            </w:rPr>
          </w:pPr>
          <w:r w:rsidRPr="00534D83">
            <w:rPr>
              <w:lang w:val="fr-CH"/>
            </w:rPr>
            <w:t>Brigitte Martinez Méndez</w:t>
          </w:r>
        </w:p>
        <w:p w14:paraId="1DFAFFA4" w14:textId="77777777" w:rsidR="00940265" w:rsidRPr="00534D83" w:rsidRDefault="00940265" w:rsidP="009733EE">
          <w:pPr>
            <w:pStyle w:val="SMCBriefFenster"/>
            <w:rPr>
              <w:lang w:val="fr-CH"/>
            </w:rPr>
          </w:pPr>
          <w:r w:rsidRPr="00534D83">
            <w:rPr>
              <w:lang w:val="fr-CH"/>
            </w:rPr>
            <w:t>Tel. +49 (0) 6103 402-278</w:t>
          </w:r>
        </w:p>
        <w:p w14:paraId="412DEC27" w14:textId="77777777" w:rsidR="00940265" w:rsidRPr="00534D83" w:rsidRDefault="00940265" w:rsidP="009733EE">
          <w:pPr>
            <w:pStyle w:val="SMCBriefFenster"/>
            <w:rPr>
              <w:lang w:val="fr-CH"/>
            </w:rPr>
          </w:pPr>
          <w:r w:rsidRPr="00534D83">
            <w:rPr>
              <w:lang w:val="fr-CH"/>
            </w:rPr>
            <w:t>martinez-mendez.brigitte@smc.de</w:t>
          </w:r>
        </w:p>
      </w:tc>
      <w:tc>
        <w:tcPr>
          <w:tcW w:w="1843" w:type="dxa"/>
        </w:tcPr>
        <w:p w14:paraId="19C96924" w14:textId="77777777" w:rsidR="00940265" w:rsidRDefault="00940265" w:rsidP="00A27E21">
          <w:pPr>
            <w:pStyle w:val="SMCBriefFenster"/>
          </w:pPr>
          <w:r>
            <w:t>www.smc.de</w:t>
          </w:r>
        </w:p>
      </w:tc>
      <w:tc>
        <w:tcPr>
          <w:tcW w:w="2835" w:type="dxa"/>
        </w:tcPr>
        <w:p w14:paraId="5ED33CCE" w14:textId="77777777" w:rsidR="00940265" w:rsidRPr="009C2840" w:rsidRDefault="00940265"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940265" w:rsidRDefault="00940265" w:rsidP="00CB624B">
          <w:pPr>
            <w:pStyle w:val="SMCBriefFenster"/>
          </w:pPr>
        </w:p>
      </w:tc>
    </w:tr>
  </w:tbl>
  <w:p w14:paraId="7B733D58" w14:textId="77777777" w:rsidR="00940265" w:rsidRDefault="00940265" w:rsidP="00D73044">
    <w:pPr>
      <w:pStyle w:val="SMCUnsichtbar"/>
    </w:pPr>
  </w:p>
  <w:p w14:paraId="0F0547F1" w14:textId="77777777" w:rsidR="00940265" w:rsidRDefault="00940265" w:rsidP="00D73044">
    <w:pPr>
      <w:pStyle w:val="SMCUnsichtbar"/>
    </w:pPr>
  </w:p>
  <w:p w14:paraId="58A59C7A" w14:textId="77777777" w:rsidR="00940265" w:rsidRDefault="00940265" w:rsidP="00D73044">
    <w:pPr>
      <w:pStyle w:val="SMCUnsichtbar"/>
    </w:pPr>
  </w:p>
  <w:p w14:paraId="6470C970" w14:textId="77777777" w:rsidR="00940265" w:rsidRDefault="00940265" w:rsidP="00D73044">
    <w:pPr>
      <w:pStyle w:val="SMCUnsichtbar"/>
    </w:pPr>
  </w:p>
  <w:p w14:paraId="55ECB4B6" w14:textId="77777777" w:rsidR="00940265" w:rsidRDefault="00940265" w:rsidP="00D73044">
    <w:pPr>
      <w:pStyle w:val="SMCUnsichtbar"/>
    </w:pPr>
  </w:p>
  <w:p w14:paraId="74DDA0F3" w14:textId="77777777" w:rsidR="00940265" w:rsidRDefault="00940265" w:rsidP="00D73044">
    <w:pPr>
      <w:pStyle w:val="SMCUnsichtbar"/>
    </w:pPr>
  </w:p>
  <w:p w14:paraId="75748DA0" w14:textId="77777777" w:rsidR="00940265" w:rsidRDefault="00940265" w:rsidP="00D73044">
    <w:pPr>
      <w:pStyle w:val="SMCUnsichtbar"/>
    </w:pPr>
  </w:p>
  <w:p w14:paraId="136A1D00" w14:textId="77777777" w:rsidR="00940265" w:rsidRDefault="00940265" w:rsidP="00D73044">
    <w:pPr>
      <w:pStyle w:val="SMCUnsichtbar"/>
    </w:pPr>
  </w:p>
  <w:p w14:paraId="68E755CD" w14:textId="77777777" w:rsidR="00940265" w:rsidRDefault="00940265" w:rsidP="00D73044">
    <w:pPr>
      <w:pStyle w:val="SMCUnsichtbar"/>
    </w:pPr>
  </w:p>
  <w:p w14:paraId="0DD37A49" w14:textId="77777777" w:rsidR="00940265" w:rsidRDefault="00940265" w:rsidP="00D73044">
    <w:pPr>
      <w:pStyle w:val="SMCUnsichtbar"/>
    </w:pPr>
  </w:p>
  <w:p w14:paraId="0506E9B6" w14:textId="77777777" w:rsidR="00940265" w:rsidRDefault="00940265" w:rsidP="00D73044">
    <w:pPr>
      <w:pStyle w:val="SMCUnsichtbar"/>
    </w:pPr>
  </w:p>
  <w:p w14:paraId="75409E84" w14:textId="77777777" w:rsidR="00940265" w:rsidRDefault="00940265" w:rsidP="00D73044">
    <w:pPr>
      <w:pStyle w:val="SMCUnsichtbar"/>
    </w:pPr>
  </w:p>
  <w:p w14:paraId="4B0E1F05" w14:textId="77777777" w:rsidR="00940265" w:rsidRDefault="00940265" w:rsidP="00D73044">
    <w:pPr>
      <w:pStyle w:val="SMCUnsichtbar"/>
    </w:pPr>
  </w:p>
  <w:p w14:paraId="77C8E066" w14:textId="77777777" w:rsidR="00940265" w:rsidRDefault="00940265" w:rsidP="00D73044">
    <w:pPr>
      <w:pStyle w:val="SMCUnsichtbar"/>
    </w:pPr>
  </w:p>
  <w:p w14:paraId="7055A43C" w14:textId="77777777" w:rsidR="00940265" w:rsidRDefault="00940265"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FA8E" w14:textId="77777777" w:rsidR="00400CD3" w:rsidRDefault="00400CD3" w:rsidP="00890E0F">
      <w:pPr>
        <w:spacing w:after="0" w:line="240" w:lineRule="auto"/>
      </w:pPr>
      <w:r>
        <w:separator/>
      </w:r>
    </w:p>
  </w:footnote>
  <w:footnote w:type="continuationSeparator" w:id="0">
    <w:p w14:paraId="1CEC7057" w14:textId="77777777" w:rsidR="00400CD3" w:rsidRDefault="00400CD3" w:rsidP="00890E0F">
      <w:pPr>
        <w:spacing w:after="0" w:line="240" w:lineRule="auto"/>
      </w:pPr>
      <w:r>
        <w:continuationSeparator/>
      </w:r>
    </w:p>
  </w:footnote>
  <w:footnote w:type="continuationNotice" w:id="1">
    <w:p w14:paraId="1DE1E13B" w14:textId="77777777" w:rsidR="00400CD3" w:rsidRDefault="00400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54ED" w14:textId="77777777" w:rsidR="00940265" w:rsidRDefault="00940265"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ook w:val="04A0" w:firstRow="1" w:lastRow="0" w:firstColumn="1" w:lastColumn="0" w:noHBand="0" w:noVBand="1"/>
    </w:tblPr>
    <w:tblGrid>
      <w:gridCol w:w="6804"/>
      <w:gridCol w:w="3119"/>
    </w:tblGrid>
    <w:tr w:rsidR="00940265" w14:paraId="2F7C49C0" w14:textId="77777777" w:rsidTr="00163A92">
      <w:trPr>
        <w:trHeight w:hRule="exact" w:val="2336"/>
      </w:trPr>
      <w:tc>
        <w:tcPr>
          <w:tcW w:w="6804" w:type="dxa"/>
        </w:tcPr>
        <w:p w14:paraId="765277D4" w14:textId="77777777" w:rsidR="00940265" w:rsidRDefault="00940265"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940265" w:rsidRDefault="00940265" w:rsidP="003D0B72"/>
      </w:tc>
    </w:tr>
  </w:tbl>
  <w:p w14:paraId="4E261155" w14:textId="77777777" w:rsidR="00940265" w:rsidRDefault="00940265"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6"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7"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9"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3"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4"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13"/>
  </w:num>
  <w:num w:numId="2">
    <w:abstractNumId w:val="10"/>
  </w:num>
  <w:num w:numId="3">
    <w:abstractNumId w:val="6"/>
  </w:num>
  <w:num w:numId="4">
    <w:abstractNumId w:val="5"/>
  </w:num>
  <w:num w:numId="5">
    <w:abstractNumId w:val="17"/>
  </w:num>
  <w:num w:numId="6">
    <w:abstractNumId w:val="4"/>
  </w:num>
  <w:num w:numId="7">
    <w:abstractNumId w:val="9"/>
  </w:num>
  <w:num w:numId="8">
    <w:abstractNumId w:val="0"/>
  </w:num>
  <w:num w:numId="9">
    <w:abstractNumId w:val="7"/>
  </w:num>
  <w:num w:numId="10">
    <w:abstractNumId w:val="8"/>
  </w:num>
  <w:num w:numId="11">
    <w:abstractNumId w:val="2"/>
  </w:num>
  <w:num w:numId="12">
    <w:abstractNumId w:val="1"/>
  </w:num>
  <w:num w:numId="13">
    <w:abstractNumId w:val="14"/>
  </w:num>
  <w:num w:numId="14">
    <w:abstractNumId w:val="11"/>
  </w:num>
  <w:num w:numId="15">
    <w:abstractNumId w:val="3"/>
  </w:num>
  <w:num w:numId="16">
    <w:abstractNumId w:val="12"/>
  </w:num>
  <w:num w:numId="17">
    <w:abstractNumId w:val="1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3941"/>
    <w:rsid w:val="00005FDC"/>
    <w:rsid w:val="00007955"/>
    <w:rsid w:val="00011BBC"/>
    <w:rsid w:val="00012906"/>
    <w:rsid w:val="0001389C"/>
    <w:rsid w:val="00016D5E"/>
    <w:rsid w:val="00017CC0"/>
    <w:rsid w:val="00021733"/>
    <w:rsid w:val="00022553"/>
    <w:rsid w:val="00023DC1"/>
    <w:rsid w:val="000240C5"/>
    <w:rsid w:val="00024D4D"/>
    <w:rsid w:val="00025CDC"/>
    <w:rsid w:val="000270CB"/>
    <w:rsid w:val="0002739F"/>
    <w:rsid w:val="000305DD"/>
    <w:rsid w:val="000306CB"/>
    <w:rsid w:val="0003208A"/>
    <w:rsid w:val="000347EA"/>
    <w:rsid w:val="00035B75"/>
    <w:rsid w:val="0004033A"/>
    <w:rsid w:val="00041893"/>
    <w:rsid w:val="00044A57"/>
    <w:rsid w:val="00046544"/>
    <w:rsid w:val="0004681A"/>
    <w:rsid w:val="00051BA6"/>
    <w:rsid w:val="00054DE9"/>
    <w:rsid w:val="0006108C"/>
    <w:rsid w:val="000618A6"/>
    <w:rsid w:val="00064BEE"/>
    <w:rsid w:val="00072F2B"/>
    <w:rsid w:val="00075402"/>
    <w:rsid w:val="000807D3"/>
    <w:rsid w:val="0008171E"/>
    <w:rsid w:val="00083B23"/>
    <w:rsid w:val="00087D09"/>
    <w:rsid w:val="000928F9"/>
    <w:rsid w:val="0009431C"/>
    <w:rsid w:val="000A104A"/>
    <w:rsid w:val="000A13E2"/>
    <w:rsid w:val="000B0E1B"/>
    <w:rsid w:val="000B1B9E"/>
    <w:rsid w:val="000B2AE8"/>
    <w:rsid w:val="000B2D5E"/>
    <w:rsid w:val="000B3AA0"/>
    <w:rsid w:val="000B49BD"/>
    <w:rsid w:val="000C0999"/>
    <w:rsid w:val="000D111A"/>
    <w:rsid w:val="000D450B"/>
    <w:rsid w:val="000D468A"/>
    <w:rsid w:val="000E15FE"/>
    <w:rsid w:val="000E575B"/>
    <w:rsid w:val="000E5ED7"/>
    <w:rsid w:val="000F103D"/>
    <w:rsid w:val="000F548E"/>
    <w:rsid w:val="000F7B51"/>
    <w:rsid w:val="00100D16"/>
    <w:rsid w:val="00100E88"/>
    <w:rsid w:val="00101A72"/>
    <w:rsid w:val="00103CFD"/>
    <w:rsid w:val="001040B0"/>
    <w:rsid w:val="001076C3"/>
    <w:rsid w:val="00110E99"/>
    <w:rsid w:val="00111B51"/>
    <w:rsid w:val="00114085"/>
    <w:rsid w:val="0012471D"/>
    <w:rsid w:val="00124BE3"/>
    <w:rsid w:val="00125683"/>
    <w:rsid w:val="001306CD"/>
    <w:rsid w:val="001314AC"/>
    <w:rsid w:val="0013399F"/>
    <w:rsid w:val="00134BE0"/>
    <w:rsid w:val="0013660F"/>
    <w:rsid w:val="00136976"/>
    <w:rsid w:val="00141322"/>
    <w:rsid w:val="001420F7"/>
    <w:rsid w:val="001458CF"/>
    <w:rsid w:val="0014596C"/>
    <w:rsid w:val="00155A40"/>
    <w:rsid w:val="00163A92"/>
    <w:rsid w:val="00165BCF"/>
    <w:rsid w:val="00165CA8"/>
    <w:rsid w:val="00165F0B"/>
    <w:rsid w:val="0016665C"/>
    <w:rsid w:val="001736B7"/>
    <w:rsid w:val="00177D4C"/>
    <w:rsid w:val="0018190A"/>
    <w:rsid w:val="00185B1E"/>
    <w:rsid w:val="00187316"/>
    <w:rsid w:val="00193D8F"/>
    <w:rsid w:val="00194CA9"/>
    <w:rsid w:val="00196AF8"/>
    <w:rsid w:val="00196C03"/>
    <w:rsid w:val="001A00FB"/>
    <w:rsid w:val="001A03FC"/>
    <w:rsid w:val="001A2082"/>
    <w:rsid w:val="001A33D0"/>
    <w:rsid w:val="001A3421"/>
    <w:rsid w:val="001B1BCC"/>
    <w:rsid w:val="001B29DD"/>
    <w:rsid w:val="001B2F11"/>
    <w:rsid w:val="001C4FCE"/>
    <w:rsid w:val="001C6667"/>
    <w:rsid w:val="001D5319"/>
    <w:rsid w:val="001D5B66"/>
    <w:rsid w:val="001E03AA"/>
    <w:rsid w:val="001E0601"/>
    <w:rsid w:val="001E0B84"/>
    <w:rsid w:val="001E18EC"/>
    <w:rsid w:val="001E1D3A"/>
    <w:rsid w:val="001E267C"/>
    <w:rsid w:val="001E7242"/>
    <w:rsid w:val="001E74AF"/>
    <w:rsid w:val="0020195C"/>
    <w:rsid w:val="00203BDA"/>
    <w:rsid w:val="00205983"/>
    <w:rsid w:val="002065F8"/>
    <w:rsid w:val="00207DF5"/>
    <w:rsid w:val="00210940"/>
    <w:rsid w:val="002153A9"/>
    <w:rsid w:val="0021584A"/>
    <w:rsid w:val="00217F1B"/>
    <w:rsid w:val="00217F9E"/>
    <w:rsid w:val="002207C2"/>
    <w:rsid w:val="00220F9B"/>
    <w:rsid w:val="00224D45"/>
    <w:rsid w:val="002267B5"/>
    <w:rsid w:val="002344C0"/>
    <w:rsid w:val="00237B72"/>
    <w:rsid w:val="0024104B"/>
    <w:rsid w:val="00242DE1"/>
    <w:rsid w:val="002467E4"/>
    <w:rsid w:val="00247964"/>
    <w:rsid w:val="00247F04"/>
    <w:rsid w:val="002537F4"/>
    <w:rsid w:val="0025507A"/>
    <w:rsid w:val="00260026"/>
    <w:rsid w:val="002636C8"/>
    <w:rsid w:val="002736A2"/>
    <w:rsid w:val="00273B78"/>
    <w:rsid w:val="00275346"/>
    <w:rsid w:val="002828C6"/>
    <w:rsid w:val="00282D8F"/>
    <w:rsid w:val="00283151"/>
    <w:rsid w:val="00283D3D"/>
    <w:rsid w:val="00286FEE"/>
    <w:rsid w:val="00287053"/>
    <w:rsid w:val="00292C2F"/>
    <w:rsid w:val="00292DFA"/>
    <w:rsid w:val="00294C5F"/>
    <w:rsid w:val="0029507D"/>
    <w:rsid w:val="00295B76"/>
    <w:rsid w:val="002A0B33"/>
    <w:rsid w:val="002A55B5"/>
    <w:rsid w:val="002A6F21"/>
    <w:rsid w:val="002B7593"/>
    <w:rsid w:val="002D0360"/>
    <w:rsid w:val="002D3AF4"/>
    <w:rsid w:val="002D697E"/>
    <w:rsid w:val="002E2DF2"/>
    <w:rsid w:val="002E3AFC"/>
    <w:rsid w:val="002E53CB"/>
    <w:rsid w:val="002E7814"/>
    <w:rsid w:val="002E7D8C"/>
    <w:rsid w:val="002F139B"/>
    <w:rsid w:val="002F1722"/>
    <w:rsid w:val="002F1A9A"/>
    <w:rsid w:val="002F37AA"/>
    <w:rsid w:val="002F49E1"/>
    <w:rsid w:val="002F5986"/>
    <w:rsid w:val="002F630A"/>
    <w:rsid w:val="003017F3"/>
    <w:rsid w:val="003037E0"/>
    <w:rsid w:val="0030513D"/>
    <w:rsid w:val="00306967"/>
    <w:rsid w:val="00307B3B"/>
    <w:rsid w:val="00307E13"/>
    <w:rsid w:val="003103F4"/>
    <w:rsid w:val="00311A56"/>
    <w:rsid w:val="00314951"/>
    <w:rsid w:val="00315DFB"/>
    <w:rsid w:val="0031630C"/>
    <w:rsid w:val="003169B2"/>
    <w:rsid w:val="00316DF8"/>
    <w:rsid w:val="00324D23"/>
    <w:rsid w:val="00332947"/>
    <w:rsid w:val="00332BCE"/>
    <w:rsid w:val="00335283"/>
    <w:rsid w:val="003357C4"/>
    <w:rsid w:val="0033697E"/>
    <w:rsid w:val="00337ADD"/>
    <w:rsid w:val="003423D9"/>
    <w:rsid w:val="003454C4"/>
    <w:rsid w:val="00346B0A"/>
    <w:rsid w:val="00347AE9"/>
    <w:rsid w:val="003507F9"/>
    <w:rsid w:val="0035108E"/>
    <w:rsid w:val="003513BB"/>
    <w:rsid w:val="00352083"/>
    <w:rsid w:val="00352631"/>
    <w:rsid w:val="0035275B"/>
    <w:rsid w:val="00355571"/>
    <w:rsid w:val="0035649E"/>
    <w:rsid w:val="00360568"/>
    <w:rsid w:val="00363818"/>
    <w:rsid w:val="00364247"/>
    <w:rsid w:val="00364FD8"/>
    <w:rsid w:val="00365569"/>
    <w:rsid w:val="003664B8"/>
    <w:rsid w:val="00372B52"/>
    <w:rsid w:val="003746A3"/>
    <w:rsid w:val="003800FA"/>
    <w:rsid w:val="00381C63"/>
    <w:rsid w:val="003840DC"/>
    <w:rsid w:val="00384583"/>
    <w:rsid w:val="0038726D"/>
    <w:rsid w:val="00391B9D"/>
    <w:rsid w:val="0039421C"/>
    <w:rsid w:val="003A2267"/>
    <w:rsid w:val="003A2387"/>
    <w:rsid w:val="003A2A6B"/>
    <w:rsid w:val="003A479C"/>
    <w:rsid w:val="003A51F0"/>
    <w:rsid w:val="003A53D7"/>
    <w:rsid w:val="003A71B0"/>
    <w:rsid w:val="003B0A61"/>
    <w:rsid w:val="003B12FC"/>
    <w:rsid w:val="003B2CE9"/>
    <w:rsid w:val="003B3D37"/>
    <w:rsid w:val="003B44E7"/>
    <w:rsid w:val="003C5791"/>
    <w:rsid w:val="003C6F84"/>
    <w:rsid w:val="003C764E"/>
    <w:rsid w:val="003D0986"/>
    <w:rsid w:val="003D0B72"/>
    <w:rsid w:val="003D17BF"/>
    <w:rsid w:val="003D692C"/>
    <w:rsid w:val="003E573F"/>
    <w:rsid w:val="003F11A7"/>
    <w:rsid w:val="003F1CA4"/>
    <w:rsid w:val="003F36FD"/>
    <w:rsid w:val="00400CD3"/>
    <w:rsid w:val="00401976"/>
    <w:rsid w:val="00407865"/>
    <w:rsid w:val="004213BA"/>
    <w:rsid w:val="00421E3E"/>
    <w:rsid w:val="004256A1"/>
    <w:rsid w:val="004260F2"/>
    <w:rsid w:val="004276E0"/>
    <w:rsid w:val="00427A2B"/>
    <w:rsid w:val="00430A13"/>
    <w:rsid w:val="00431465"/>
    <w:rsid w:val="00436829"/>
    <w:rsid w:val="00436AA5"/>
    <w:rsid w:val="004417E0"/>
    <w:rsid w:val="00443A44"/>
    <w:rsid w:val="00443DC2"/>
    <w:rsid w:val="004444CF"/>
    <w:rsid w:val="00445B65"/>
    <w:rsid w:val="004460E0"/>
    <w:rsid w:val="00446713"/>
    <w:rsid w:val="0044679F"/>
    <w:rsid w:val="00452C85"/>
    <w:rsid w:val="00454B3E"/>
    <w:rsid w:val="00455576"/>
    <w:rsid w:val="0046577F"/>
    <w:rsid w:val="00473131"/>
    <w:rsid w:val="00480679"/>
    <w:rsid w:val="00480981"/>
    <w:rsid w:val="00480D8D"/>
    <w:rsid w:val="004816A4"/>
    <w:rsid w:val="0048233C"/>
    <w:rsid w:val="00482D98"/>
    <w:rsid w:val="00484FB5"/>
    <w:rsid w:val="004874CB"/>
    <w:rsid w:val="004909AF"/>
    <w:rsid w:val="004919E9"/>
    <w:rsid w:val="00491F4D"/>
    <w:rsid w:val="004920D5"/>
    <w:rsid w:val="0049707C"/>
    <w:rsid w:val="004A3595"/>
    <w:rsid w:val="004A4F56"/>
    <w:rsid w:val="004A53C3"/>
    <w:rsid w:val="004B2D90"/>
    <w:rsid w:val="004B7BD7"/>
    <w:rsid w:val="004C081E"/>
    <w:rsid w:val="004C5492"/>
    <w:rsid w:val="004C702A"/>
    <w:rsid w:val="004D25B1"/>
    <w:rsid w:val="004D35BF"/>
    <w:rsid w:val="004D4D2C"/>
    <w:rsid w:val="004D6258"/>
    <w:rsid w:val="004D657E"/>
    <w:rsid w:val="004E0FED"/>
    <w:rsid w:val="00500896"/>
    <w:rsid w:val="005022A3"/>
    <w:rsid w:val="005035F4"/>
    <w:rsid w:val="005052F6"/>
    <w:rsid w:val="005060AE"/>
    <w:rsid w:val="00513C2F"/>
    <w:rsid w:val="005145A4"/>
    <w:rsid w:val="00514A1B"/>
    <w:rsid w:val="0051500A"/>
    <w:rsid w:val="005164B5"/>
    <w:rsid w:val="0051711E"/>
    <w:rsid w:val="0051722D"/>
    <w:rsid w:val="00521F23"/>
    <w:rsid w:val="00523569"/>
    <w:rsid w:val="00525B3F"/>
    <w:rsid w:val="00525FD7"/>
    <w:rsid w:val="00531AB9"/>
    <w:rsid w:val="00534D83"/>
    <w:rsid w:val="00535FD5"/>
    <w:rsid w:val="005372E9"/>
    <w:rsid w:val="005374ED"/>
    <w:rsid w:val="00545087"/>
    <w:rsid w:val="00545DD0"/>
    <w:rsid w:val="00554103"/>
    <w:rsid w:val="005549D1"/>
    <w:rsid w:val="00554C1C"/>
    <w:rsid w:val="00556CC2"/>
    <w:rsid w:val="005609B9"/>
    <w:rsid w:val="00562273"/>
    <w:rsid w:val="00562799"/>
    <w:rsid w:val="0056287B"/>
    <w:rsid w:val="00565FE4"/>
    <w:rsid w:val="005665E5"/>
    <w:rsid w:val="00566FF9"/>
    <w:rsid w:val="00577E41"/>
    <w:rsid w:val="00580302"/>
    <w:rsid w:val="00583A83"/>
    <w:rsid w:val="005909D5"/>
    <w:rsid w:val="0059113D"/>
    <w:rsid w:val="00591693"/>
    <w:rsid w:val="00591CCC"/>
    <w:rsid w:val="00594004"/>
    <w:rsid w:val="00597E4F"/>
    <w:rsid w:val="005A0402"/>
    <w:rsid w:val="005A0ACC"/>
    <w:rsid w:val="005A2FCA"/>
    <w:rsid w:val="005A2FCF"/>
    <w:rsid w:val="005A35EB"/>
    <w:rsid w:val="005A5DEE"/>
    <w:rsid w:val="005A62EC"/>
    <w:rsid w:val="005A6378"/>
    <w:rsid w:val="005B299D"/>
    <w:rsid w:val="005B2D02"/>
    <w:rsid w:val="005C230C"/>
    <w:rsid w:val="005C39C9"/>
    <w:rsid w:val="005C615B"/>
    <w:rsid w:val="005C6713"/>
    <w:rsid w:val="005C75AC"/>
    <w:rsid w:val="005C7AA9"/>
    <w:rsid w:val="005C7ABF"/>
    <w:rsid w:val="005C7C62"/>
    <w:rsid w:val="005D1EBD"/>
    <w:rsid w:val="005D28D1"/>
    <w:rsid w:val="005D4216"/>
    <w:rsid w:val="005D4CE3"/>
    <w:rsid w:val="005D58E1"/>
    <w:rsid w:val="005D637D"/>
    <w:rsid w:val="005E052A"/>
    <w:rsid w:val="005E0A21"/>
    <w:rsid w:val="005E4519"/>
    <w:rsid w:val="005E47BE"/>
    <w:rsid w:val="005E4918"/>
    <w:rsid w:val="005E5ECB"/>
    <w:rsid w:val="005E766F"/>
    <w:rsid w:val="005F0A29"/>
    <w:rsid w:val="005F3A6C"/>
    <w:rsid w:val="005F42A0"/>
    <w:rsid w:val="005F4BA0"/>
    <w:rsid w:val="0060106E"/>
    <w:rsid w:val="006015B7"/>
    <w:rsid w:val="0060298B"/>
    <w:rsid w:val="00611B88"/>
    <w:rsid w:val="00612EA3"/>
    <w:rsid w:val="00615766"/>
    <w:rsid w:val="00617EA1"/>
    <w:rsid w:val="006220B6"/>
    <w:rsid w:val="0062542D"/>
    <w:rsid w:val="00631750"/>
    <w:rsid w:val="00631C0B"/>
    <w:rsid w:val="006320A8"/>
    <w:rsid w:val="006402A8"/>
    <w:rsid w:val="00642185"/>
    <w:rsid w:val="00642C67"/>
    <w:rsid w:val="00642CD6"/>
    <w:rsid w:val="00643E08"/>
    <w:rsid w:val="00643EC8"/>
    <w:rsid w:val="00645CCD"/>
    <w:rsid w:val="006467D3"/>
    <w:rsid w:val="006478C3"/>
    <w:rsid w:val="0065112F"/>
    <w:rsid w:val="0065342B"/>
    <w:rsid w:val="00656A21"/>
    <w:rsid w:val="00661653"/>
    <w:rsid w:val="00663345"/>
    <w:rsid w:val="00666294"/>
    <w:rsid w:val="00670128"/>
    <w:rsid w:val="00673E2F"/>
    <w:rsid w:val="006740B6"/>
    <w:rsid w:val="006769E0"/>
    <w:rsid w:val="00684E7C"/>
    <w:rsid w:val="00685F71"/>
    <w:rsid w:val="006917D9"/>
    <w:rsid w:val="006A1AC7"/>
    <w:rsid w:val="006A2E4D"/>
    <w:rsid w:val="006A34C9"/>
    <w:rsid w:val="006B0BA6"/>
    <w:rsid w:val="006B1808"/>
    <w:rsid w:val="006B3264"/>
    <w:rsid w:val="006B5EF5"/>
    <w:rsid w:val="006C1CF3"/>
    <w:rsid w:val="006C2736"/>
    <w:rsid w:val="006C68F4"/>
    <w:rsid w:val="006C7263"/>
    <w:rsid w:val="006D13A9"/>
    <w:rsid w:val="006D1D19"/>
    <w:rsid w:val="006D6EAC"/>
    <w:rsid w:val="006D79A7"/>
    <w:rsid w:val="006E1669"/>
    <w:rsid w:val="006E343E"/>
    <w:rsid w:val="006F0F2F"/>
    <w:rsid w:val="006F7BE4"/>
    <w:rsid w:val="00701848"/>
    <w:rsid w:val="007036F8"/>
    <w:rsid w:val="0070412B"/>
    <w:rsid w:val="00707607"/>
    <w:rsid w:val="00707F19"/>
    <w:rsid w:val="00710D1B"/>
    <w:rsid w:val="00713E35"/>
    <w:rsid w:val="00720093"/>
    <w:rsid w:val="00720F59"/>
    <w:rsid w:val="00721FBB"/>
    <w:rsid w:val="00724F24"/>
    <w:rsid w:val="00730F90"/>
    <w:rsid w:val="00731F85"/>
    <w:rsid w:val="00733E35"/>
    <w:rsid w:val="00736D98"/>
    <w:rsid w:val="00737A2E"/>
    <w:rsid w:val="00737BAD"/>
    <w:rsid w:val="00746A7E"/>
    <w:rsid w:val="00752325"/>
    <w:rsid w:val="00753310"/>
    <w:rsid w:val="007579C8"/>
    <w:rsid w:val="0076111C"/>
    <w:rsid w:val="007614AD"/>
    <w:rsid w:val="00762580"/>
    <w:rsid w:val="00766E51"/>
    <w:rsid w:val="007748C4"/>
    <w:rsid w:val="00782998"/>
    <w:rsid w:val="00784052"/>
    <w:rsid w:val="00791414"/>
    <w:rsid w:val="007939F2"/>
    <w:rsid w:val="00794865"/>
    <w:rsid w:val="007A06D2"/>
    <w:rsid w:val="007A1C8E"/>
    <w:rsid w:val="007A734D"/>
    <w:rsid w:val="007B0D4C"/>
    <w:rsid w:val="007B38F7"/>
    <w:rsid w:val="007B3FED"/>
    <w:rsid w:val="007B6D17"/>
    <w:rsid w:val="007B7E00"/>
    <w:rsid w:val="007C1903"/>
    <w:rsid w:val="007C4BA0"/>
    <w:rsid w:val="007D0DEF"/>
    <w:rsid w:val="007D183E"/>
    <w:rsid w:val="007D18CE"/>
    <w:rsid w:val="007D1A9B"/>
    <w:rsid w:val="007D243A"/>
    <w:rsid w:val="007D57F9"/>
    <w:rsid w:val="007D69DE"/>
    <w:rsid w:val="007F2760"/>
    <w:rsid w:val="007F51F3"/>
    <w:rsid w:val="007F58F2"/>
    <w:rsid w:val="00801DBC"/>
    <w:rsid w:val="008030BC"/>
    <w:rsid w:val="008074E9"/>
    <w:rsid w:val="008222EA"/>
    <w:rsid w:val="00827684"/>
    <w:rsid w:val="00830282"/>
    <w:rsid w:val="00833B7B"/>
    <w:rsid w:val="00833E43"/>
    <w:rsid w:val="008519BF"/>
    <w:rsid w:val="008524D4"/>
    <w:rsid w:val="00863228"/>
    <w:rsid w:val="008657C5"/>
    <w:rsid w:val="00866DB4"/>
    <w:rsid w:val="00877783"/>
    <w:rsid w:val="00882186"/>
    <w:rsid w:val="00884394"/>
    <w:rsid w:val="008870EC"/>
    <w:rsid w:val="00890E0F"/>
    <w:rsid w:val="008A1BFE"/>
    <w:rsid w:val="008A5738"/>
    <w:rsid w:val="008B07C0"/>
    <w:rsid w:val="008B44F7"/>
    <w:rsid w:val="008B48B4"/>
    <w:rsid w:val="008B61FC"/>
    <w:rsid w:val="008B64A5"/>
    <w:rsid w:val="008B6CAB"/>
    <w:rsid w:val="008B7A8D"/>
    <w:rsid w:val="008C2C2E"/>
    <w:rsid w:val="008C3130"/>
    <w:rsid w:val="008C56A1"/>
    <w:rsid w:val="008C5B41"/>
    <w:rsid w:val="008C5D48"/>
    <w:rsid w:val="008C6C86"/>
    <w:rsid w:val="008D2243"/>
    <w:rsid w:val="008D659E"/>
    <w:rsid w:val="008E23C7"/>
    <w:rsid w:val="008E66E9"/>
    <w:rsid w:val="008F0B90"/>
    <w:rsid w:val="008F1C77"/>
    <w:rsid w:val="008F6D11"/>
    <w:rsid w:val="008F7B9F"/>
    <w:rsid w:val="00900344"/>
    <w:rsid w:val="00900451"/>
    <w:rsid w:val="0090379B"/>
    <w:rsid w:val="00904704"/>
    <w:rsid w:val="00905299"/>
    <w:rsid w:val="00906AD8"/>
    <w:rsid w:val="00906C1F"/>
    <w:rsid w:val="00906DA8"/>
    <w:rsid w:val="009158DC"/>
    <w:rsid w:val="00916F0B"/>
    <w:rsid w:val="00917997"/>
    <w:rsid w:val="00922B0D"/>
    <w:rsid w:val="009256C0"/>
    <w:rsid w:val="0093478C"/>
    <w:rsid w:val="009372FD"/>
    <w:rsid w:val="0093768F"/>
    <w:rsid w:val="00940265"/>
    <w:rsid w:val="009409C5"/>
    <w:rsid w:val="009414B9"/>
    <w:rsid w:val="0094508D"/>
    <w:rsid w:val="009451BD"/>
    <w:rsid w:val="00946427"/>
    <w:rsid w:val="00953066"/>
    <w:rsid w:val="00955921"/>
    <w:rsid w:val="009611C6"/>
    <w:rsid w:val="00961D90"/>
    <w:rsid w:val="00963655"/>
    <w:rsid w:val="009653D3"/>
    <w:rsid w:val="00965844"/>
    <w:rsid w:val="00966920"/>
    <w:rsid w:val="00966A6A"/>
    <w:rsid w:val="00971DDB"/>
    <w:rsid w:val="009733EE"/>
    <w:rsid w:val="009743C6"/>
    <w:rsid w:val="00981968"/>
    <w:rsid w:val="00990B55"/>
    <w:rsid w:val="00991B9D"/>
    <w:rsid w:val="00993225"/>
    <w:rsid w:val="009956CB"/>
    <w:rsid w:val="00995B3D"/>
    <w:rsid w:val="00996393"/>
    <w:rsid w:val="00996CD7"/>
    <w:rsid w:val="0099787E"/>
    <w:rsid w:val="009A213F"/>
    <w:rsid w:val="009A2164"/>
    <w:rsid w:val="009B0D2F"/>
    <w:rsid w:val="009B42B1"/>
    <w:rsid w:val="009B72DC"/>
    <w:rsid w:val="009D36A4"/>
    <w:rsid w:val="009D4369"/>
    <w:rsid w:val="009D4717"/>
    <w:rsid w:val="009D49DE"/>
    <w:rsid w:val="009D54AE"/>
    <w:rsid w:val="009E26D0"/>
    <w:rsid w:val="009E4E08"/>
    <w:rsid w:val="009E5258"/>
    <w:rsid w:val="009E5332"/>
    <w:rsid w:val="009F140F"/>
    <w:rsid w:val="009F2190"/>
    <w:rsid w:val="009F28DD"/>
    <w:rsid w:val="009F4F55"/>
    <w:rsid w:val="009F538D"/>
    <w:rsid w:val="009F61E1"/>
    <w:rsid w:val="00A05FD1"/>
    <w:rsid w:val="00A07EC4"/>
    <w:rsid w:val="00A117FE"/>
    <w:rsid w:val="00A162CE"/>
    <w:rsid w:val="00A16B12"/>
    <w:rsid w:val="00A2246A"/>
    <w:rsid w:val="00A24424"/>
    <w:rsid w:val="00A262A6"/>
    <w:rsid w:val="00A26941"/>
    <w:rsid w:val="00A27E21"/>
    <w:rsid w:val="00A310F1"/>
    <w:rsid w:val="00A333B0"/>
    <w:rsid w:val="00A343B6"/>
    <w:rsid w:val="00A35F20"/>
    <w:rsid w:val="00A3743F"/>
    <w:rsid w:val="00A42A0B"/>
    <w:rsid w:val="00A44178"/>
    <w:rsid w:val="00A443F8"/>
    <w:rsid w:val="00A45741"/>
    <w:rsid w:val="00A50055"/>
    <w:rsid w:val="00A5301D"/>
    <w:rsid w:val="00A55EE8"/>
    <w:rsid w:val="00A60299"/>
    <w:rsid w:val="00A648CB"/>
    <w:rsid w:val="00A67ED2"/>
    <w:rsid w:val="00A73BC4"/>
    <w:rsid w:val="00A753E3"/>
    <w:rsid w:val="00A8480C"/>
    <w:rsid w:val="00A9372B"/>
    <w:rsid w:val="00A941D2"/>
    <w:rsid w:val="00A949C9"/>
    <w:rsid w:val="00AA03DC"/>
    <w:rsid w:val="00AA2FCA"/>
    <w:rsid w:val="00AA5055"/>
    <w:rsid w:val="00AA6891"/>
    <w:rsid w:val="00AB0DC0"/>
    <w:rsid w:val="00AB27D3"/>
    <w:rsid w:val="00AB4456"/>
    <w:rsid w:val="00AB71AC"/>
    <w:rsid w:val="00AC17E2"/>
    <w:rsid w:val="00AC3E0F"/>
    <w:rsid w:val="00AC4120"/>
    <w:rsid w:val="00AC440D"/>
    <w:rsid w:val="00AC4609"/>
    <w:rsid w:val="00AC7E1E"/>
    <w:rsid w:val="00AD0078"/>
    <w:rsid w:val="00AD26F9"/>
    <w:rsid w:val="00AD6734"/>
    <w:rsid w:val="00AE7A8E"/>
    <w:rsid w:val="00AF7891"/>
    <w:rsid w:val="00B05996"/>
    <w:rsid w:val="00B12A7B"/>
    <w:rsid w:val="00B142BE"/>
    <w:rsid w:val="00B22379"/>
    <w:rsid w:val="00B322A3"/>
    <w:rsid w:val="00B32320"/>
    <w:rsid w:val="00B32BF5"/>
    <w:rsid w:val="00B33694"/>
    <w:rsid w:val="00B35CCF"/>
    <w:rsid w:val="00B41C41"/>
    <w:rsid w:val="00B425FC"/>
    <w:rsid w:val="00B42C04"/>
    <w:rsid w:val="00B43F95"/>
    <w:rsid w:val="00B44402"/>
    <w:rsid w:val="00B5125A"/>
    <w:rsid w:val="00B53C9D"/>
    <w:rsid w:val="00B567E7"/>
    <w:rsid w:val="00B56F89"/>
    <w:rsid w:val="00B573A6"/>
    <w:rsid w:val="00B622C7"/>
    <w:rsid w:val="00B62E23"/>
    <w:rsid w:val="00B63548"/>
    <w:rsid w:val="00B64ABF"/>
    <w:rsid w:val="00B66E96"/>
    <w:rsid w:val="00B745B7"/>
    <w:rsid w:val="00B82494"/>
    <w:rsid w:val="00B834FA"/>
    <w:rsid w:val="00B85028"/>
    <w:rsid w:val="00B866DB"/>
    <w:rsid w:val="00B922AB"/>
    <w:rsid w:val="00B9244C"/>
    <w:rsid w:val="00B9758B"/>
    <w:rsid w:val="00BA4E2B"/>
    <w:rsid w:val="00BB1FF9"/>
    <w:rsid w:val="00BB6AF3"/>
    <w:rsid w:val="00BC28E1"/>
    <w:rsid w:val="00BC7189"/>
    <w:rsid w:val="00BD1C3F"/>
    <w:rsid w:val="00BD3492"/>
    <w:rsid w:val="00BE041F"/>
    <w:rsid w:val="00BE0BB1"/>
    <w:rsid w:val="00BE127A"/>
    <w:rsid w:val="00BE48CE"/>
    <w:rsid w:val="00BE6B50"/>
    <w:rsid w:val="00BF537B"/>
    <w:rsid w:val="00BF5E41"/>
    <w:rsid w:val="00BF721E"/>
    <w:rsid w:val="00C0062F"/>
    <w:rsid w:val="00C008B1"/>
    <w:rsid w:val="00C01108"/>
    <w:rsid w:val="00C01219"/>
    <w:rsid w:val="00C01362"/>
    <w:rsid w:val="00C0479C"/>
    <w:rsid w:val="00C10077"/>
    <w:rsid w:val="00C1197C"/>
    <w:rsid w:val="00C21FCD"/>
    <w:rsid w:val="00C2407B"/>
    <w:rsid w:val="00C24E20"/>
    <w:rsid w:val="00C2717D"/>
    <w:rsid w:val="00C30DFA"/>
    <w:rsid w:val="00C31C59"/>
    <w:rsid w:val="00C334D9"/>
    <w:rsid w:val="00C3565A"/>
    <w:rsid w:val="00C400A9"/>
    <w:rsid w:val="00C4144D"/>
    <w:rsid w:val="00C428EB"/>
    <w:rsid w:val="00C53363"/>
    <w:rsid w:val="00C5379F"/>
    <w:rsid w:val="00C55D5D"/>
    <w:rsid w:val="00C70797"/>
    <w:rsid w:val="00C7108D"/>
    <w:rsid w:val="00C710C0"/>
    <w:rsid w:val="00C75123"/>
    <w:rsid w:val="00C85CCE"/>
    <w:rsid w:val="00C866A8"/>
    <w:rsid w:val="00C9397B"/>
    <w:rsid w:val="00C93E7C"/>
    <w:rsid w:val="00C9553E"/>
    <w:rsid w:val="00C95A3D"/>
    <w:rsid w:val="00CA372B"/>
    <w:rsid w:val="00CA39EB"/>
    <w:rsid w:val="00CA48CA"/>
    <w:rsid w:val="00CA54F4"/>
    <w:rsid w:val="00CB0DD7"/>
    <w:rsid w:val="00CB1720"/>
    <w:rsid w:val="00CB2132"/>
    <w:rsid w:val="00CB401B"/>
    <w:rsid w:val="00CB624B"/>
    <w:rsid w:val="00CB6BCC"/>
    <w:rsid w:val="00CC18A1"/>
    <w:rsid w:val="00CC2B85"/>
    <w:rsid w:val="00CC442C"/>
    <w:rsid w:val="00CC62A5"/>
    <w:rsid w:val="00CC79B6"/>
    <w:rsid w:val="00CD24F2"/>
    <w:rsid w:val="00CD4541"/>
    <w:rsid w:val="00CD65EF"/>
    <w:rsid w:val="00CE3159"/>
    <w:rsid w:val="00CE3C59"/>
    <w:rsid w:val="00CE6B33"/>
    <w:rsid w:val="00CE73E6"/>
    <w:rsid w:val="00CF06D8"/>
    <w:rsid w:val="00CF7EDF"/>
    <w:rsid w:val="00D00697"/>
    <w:rsid w:val="00D00BB0"/>
    <w:rsid w:val="00D02FF4"/>
    <w:rsid w:val="00D03BBC"/>
    <w:rsid w:val="00D0409A"/>
    <w:rsid w:val="00D046D1"/>
    <w:rsid w:val="00D05987"/>
    <w:rsid w:val="00D10131"/>
    <w:rsid w:val="00D11D92"/>
    <w:rsid w:val="00D15E9D"/>
    <w:rsid w:val="00D1604C"/>
    <w:rsid w:val="00D26313"/>
    <w:rsid w:val="00D31A52"/>
    <w:rsid w:val="00D334FC"/>
    <w:rsid w:val="00D33BD8"/>
    <w:rsid w:val="00D425BB"/>
    <w:rsid w:val="00D43DB5"/>
    <w:rsid w:val="00D46EF0"/>
    <w:rsid w:val="00D47848"/>
    <w:rsid w:val="00D53BE5"/>
    <w:rsid w:val="00D53BF9"/>
    <w:rsid w:val="00D55C5E"/>
    <w:rsid w:val="00D60A0F"/>
    <w:rsid w:val="00D6109B"/>
    <w:rsid w:val="00D61E0A"/>
    <w:rsid w:val="00D64F34"/>
    <w:rsid w:val="00D73044"/>
    <w:rsid w:val="00D851DB"/>
    <w:rsid w:val="00D85DFB"/>
    <w:rsid w:val="00D86A81"/>
    <w:rsid w:val="00D90AAB"/>
    <w:rsid w:val="00D91EE4"/>
    <w:rsid w:val="00D9355D"/>
    <w:rsid w:val="00DA0E01"/>
    <w:rsid w:val="00DA1FC6"/>
    <w:rsid w:val="00DA2370"/>
    <w:rsid w:val="00DA2961"/>
    <w:rsid w:val="00DA33F3"/>
    <w:rsid w:val="00DA34CA"/>
    <w:rsid w:val="00DB037B"/>
    <w:rsid w:val="00DB4970"/>
    <w:rsid w:val="00DB717E"/>
    <w:rsid w:val="00DD1300"/>
    <w:rsid w:val="00DD19F0"/>
    <w:rsid w:val="00DD2C89"/>
    <w:rsid w:val="00DD3AA1"/>
    <w:rsid w:val="00DD5A47"/>
    <w:rsid w:val="00DE563C"/>
    <w:rsid w:val="00DE7045"/>
    <w:rsid w:val="00DF09FB"/>
    <w:rsid w:val="00DF1DBC"/>
    <w:rsid w:val="00DF25CC"/>
    <w:rsid w:val="00DF2BB7"/>
    <w:rsid w:val="00DF2C47"/>
    <w:rsid w:val="00DF3DFB"/>
    <w:rsid w:val="00DF3E6F"/>
    <w:rsid w:val="00DF607A"/>
    <w:rsid w:val="00DF6E82"/>
    <w:rsid w:val="00E0288B"/>
    <w:rsid w:val="00E0549A"/>
    <w:rsid w:val="00E06057"/>
    <w:rsid w:val="00E108EF"/>
    <w:rsid w:val="00E11535"/>
    <w:rsid w:val="00E12DB1"/>
    <w:rsid w:val="00E13D62"/>
    <w:rsid w:val="00E145F6"/>
    <w:rsid w:val="00E159A8"/>
    <w:rsid w:val="00E22127"/>
    <w:rsid w:val="00E2297A"/>
    <w:rsid w:val="00E24FA4"/>
    <w:rsid w:val="00E307ED"/>
    <w:rsid w:val="00E3227D"/>
    <w:rsid w:val="00E36930"/>
    <w:rsid w:val="00E44919"/>
    <w:rsid w:val="00E4788A"/>
    <w:rsid w:val="00E5370E"/>
    <w:rsid w:val="00E57D3A"/>
    <w:rsid w:val="00E60BEA"/>
    <w:rsid w:val="00E63687"/>
    <w:rsid w:val="00E63D3B"/>
    <w:rsid w:val="00E64FF4"/>
    <w:rsid w:val="00E6768C"/>
    <w:rsid w:val="00E7411C"/>
    <w:rsid w:val="00E7412E"/>
    <w:rsid w:val="00E76D2B"/>
    <w:rsid w:val="00E810E1"/>
    <w:rsid w:val="00E84AFB"/>
    <w:rsid w:val="00E84B40"/>
    <w:rsid w:val="00E854FF"/>
    <w:rsid w:val="00E90BCC"/>
    <w:rsid w:val="00EA09D5"/>
    <w:rsid w:val="00EA1BDB"/>
    <w:rsid w:val="00EA49CF"/>
    <w:rsid w:val="00EA6496"/>
    <w:rsid w:val="00EB2F41"/>
    <w:rsid w:val="00EC1D0F"/>
    <w:rsid w:val="00EC23DA"/>
    <w:rsid w:val="00EC3945"/>
    <w:rsid w:val="00EC3CE8"/>
    <w:rsid w:val="00EC4D58"/>
    <w:rsid w:val="00ED104A"/>
    <w:rsid w:val="00ED67D9"/>
    <w:rsid w:val="00ED780A"/>
    <w:rsid w:val="00ED7FCD"/>
    <w:rsid w:val="00EE10AB"/>
    <w:rsid w:val="00EE335F"/>
    <w:rsid w:val="00EE3720"/>
    <w:rsid w:val="00EE43C9"/>
    <w:rsid w:val="00EE599B"/>
    <w:rsid w:val="00EE59A5"/>
    <w:rsid w:val="00EE5E88"/>
    <w:rsid w:val="00EE64A3"/>
    <w:rsid w:val="00EE7965"/>
    <w:rsid w:val="00EF1852"/>
    <w:rsid w:val="00EF272A"/>
    <w:rsid w:val="00EF5D93"/>
    <w:rsid w:val="00F02766"/>
    <w:rsid w:val="00F029B1"/>
    <w:rsid w:val="00F05FEF"/>
    <w:rsid w:val="00F10BB5"/>
    <w:rsid w:val="00F11B70"/>
    <w:rsid w:val="00F14EDE"/>
    <w:rsid w:val="00F17EA8"/>
    <w:rsid w:val="00F23AF7"/>
    <w:rsid w:val="00F23D56"/>
    <w:rsid w:val="00F23D5C"/>
    <w:rsid w:val="00F254F0"/>
    <w:rsid w:val="00F25E47"/>
    <w:rsid w:val="00F276BD"/>
    <w:rsid w:val="00F31535"/>
    <w:rsid w:val="00F37745"/>
    <w:rsid w:val="00F411C3"/>
    <w:rsid w:val="00F42407"/>
    <w:rsid w:val="00F424B1"/>
    <w:rsid w:val="00F430FE"/>
    <w:rsid w:val="00F43E53"/>
    <w:rsid w:val="00F453C5"/>
    <w:rsid w:val="00F506A4"/>
    <w:rsid w:val="00F51C46"/>
    <w:rsid w:val="00F52CE2"/>
    <w:rsid w:val="00F6078B"/>
    <w:rsid w:val="00F64844"/>
    <w:rsid w:val="00F648D4"/>
    <w:rsid w:val="00F65EE5"/>
    <w:rsid w:val="00F6791B"/>
    <w:rsid w:val="00F67B04"/>
    <w:rsid w:val="00F70B20"/>
    <w:rsid w:val="00F72BD3"/>
    <w:rsid w:val="00F7322B"/>
    <w:rsid w:val="00F7444C"/>
    <w:rsid w:val="00F75BC4"/>
    <w:rsid w:val="00F762B5"/>
    <w:rsid w:val="00F763BE"/>
    <w:rsid w:val="00F76614"/>
    <w:rsid w:val="00F76CC8"/>
    <w:rsid w:val="00F805CC"/>
    <w:rsid w:val="00F81367"/>
    <w:rsid w:val="00F82B56"/>
    <w:rsid w:val="00F85CDE"/>
    <w:rsid w:val="00F878E5"/>
    <w:rsid w:val="00F87A86"/>
    <w:rsid w:val="00F90EF7"/>
    <w:rsid w:val="00F9343B"/>
    <w:rsid w:val="00F93477"/>
    <w:rsid w:val="00F93FE2"/>
    <w:rsid w:val="00F9751E"/>
    <w:rsid w:val="00FA0FF6"/>
    <w:rsid w:val="00FA2635"/>
    <w:rsid w:val="00FA2A81"/>
    <w:rsid w:val="00FA7946"/>
    <w:rsid w:val="00FB0D3C"/>
    <w:rsid w:val="00FB567D"/>
    <w:rsid w:val="00FC1CCD"/>
    <w:rsid w:val="00FC42A1"/>
    <w:rsid w:val="00FC6648"/>
    <w:rsid w:val="00FD5611"/>
    <w:rsid w:val="00FD70F3"/>
    <w:rsid w:val="00FE3A0C"/>
    <w:rsid w:val="00FF0733"/>
    <w:rsid w:val="00FF42E4"/>
    <w:rsid w:val="00FF4EE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F054D"/>
  <w15:docId w15:val="{CD68639B-0FB0-F041-A4C8-AAAB20F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F25E47"/>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paragraph" w:styleId="berarbeitung">
    <w:name w:val="Revision"/>
    <w:hidden/>
    <w:uiPriority w:val="99"/>
    <w:semiHidden/>
    <w:rsid w:val="00F41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89224">
      <w:bodyDiv w:val="1"/>
      <w:marLeft w:val="0"/>
      <w:marRight w:val="0"/>
      <w:marTop w:val="0"/>
      <w:marBottom w:val="0"/>
      <w:divBdr>
        <w:top w:val="none" w:sz="0" w:space="0" w:color="auto"/>
        <w:left w:val="none" w:sz="0" w:space="0" w:color="auto"/>
        <w:bottom w:val="none" w:sz="0" w:space="0" w:color="auto"/>
        <w:right w:val="none" w:sz="0" w:space="0" w:color="auto"/>
      </w:divBdr>
    </w:div>
    <w:div w:id="875509791">
      <w:bodyDiv w:val="1"/>
      <w:marLeft w:val="0"/>
      <w:marRight w:val="0"/>
      <w:marTop w:val="0"/>
      <w:marBottom w:val="0"/>
      <w:divBdr>
        <w:top w:val="none" w:sz="0" w:space="0" w:color="auto"/>
        <w:left w:val="none" w:sz="0" w:space="0" w:color="auto"/>
        <w:bottom w:val="none" w:sz="0" w:space="0" w:color="auto"/>
        <w:right w:val="none" w:sz="0" w:space="0" w:color="auto"/>
      </w:divBdr>
    </w:div>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066E-61AD-415D-9169-6CF342FB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2018_03_05_Presseinformation.dotx</Template>
  <TotalTime>0</TotalTime>
  <Pages>4</Pages>
  <Words>749</Words>
  <Characters>4274</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5013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HRSE</cp:keywords>
  <dc:description/>
  <cp:lastModifiedBy>Anne Heidrich</cp:lastModifiedBy>
  <cp:revision>2</cp:revision>
  <cp:lastPrinted>2020-03-19T10:25:00Z</cp:lastPrinted>
  <dcterms:created xsi:type="dcterms:W3CDTF">2020-10-27T07:11:00Z</dcterms:created>
  <dcterms:modified xsi:type="dcterms:W3CDTF">2020-10-27T07:11:00Z</dcterms:modified>
</cp:coreProperties>
</file>