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012D2745" w:rsidR="0062542D" w:rsidRPr="0062542D" w:rsidRDefault="005E052A" w:rsidP="0062542D">
      <w:pPr>
        <w:spacing w:before="120"/>
        <w:jc w:val="right"/>
      </w:pPr>
      <w:r>
        <w:t xml:space="preserve">Egelsbach, </w:t>
      </w:r>
      <w:r w:rsidR="00525AE6">
        <w:t xml:space="preserve">November </w:t>
      </w:r>
      <w:r w:rsidR="0062542D">
        <w:t>201</w:t>
      </w:r>
      <w:r w:rsidR="00AE4F20">
        <w:t>9</w:t>
      </w:r>
    </w:p>
    <w:p w14:paraId="38274999" w14:textId="77777777" w:rsidR="0062542D" w:rsidRDefault="0062542D" w:rsidP="0062542D">
      <w:pPr>
        <w:pStyle w:val="SMCUntertitel"/>
        <w:spacing w:before="0" w:after="0"/>
        <w:rPr>
          <w:b/>
          <w:sz w:val="30"/>
          <w:szCs w:val="30"/>
        </w:rPr>
      </w:pPr>
    </w:p>
    <w:p w14:paraId="563F509E" w14:textId="77777777" w:rsidR="007D183E" w:rsidRDefault="007D183E" w:rsidP="0062542D">
      <w:pPr>
        <w:pStyle w:val="SMCUntertitel"/>
        <w:spacing w:before="120" w:after="0"/>
        <w:rPr>
          <w:b/>
          <w:sz w:val="30"/>
          <w:szCs w:val="30"/>
        </w:rPr>
      </w:pPr>
    </w:p>
    <w:p w14:paraId="560495AA" w14:textId="2736C243" w:rsidR="00F762B5" w:rsidRPr="00B32BF5" w:rsidRDefault="008F3D44" w:rsidP="003F1CA4">
      <w:pPr>
        <w:spacing w:after="120"/>
        <w:rPr>
          <w:b/>
          <w:color w:val="2A60AA" w:themeColor="accent1"/>
          <w:sz w:val="30"/>
          <w:szCs w:val="30"/>
        </w:rPr>
      </w:pPr>
      <w:r>
        <w:rPr>
          <w:b/>
          <w:bCs/>
          <w:color w:val="2A60AA" w:themeColor="accent1"/>
          <w:sz w:val="30"/>
          <w:szCs w:val="30"/>
          <w:lang w:val="de"/>
        </w:rPr>
        <w:t>Verbesserte</w:t>
      </w:r>
      <w:r w:rsidR="00493227">
        <w:rPr>
          <w:b/>
          <w:bCs/>
          <w:color w:val="2A60AA" w:themeColor="accent1"/>
          <w:sz w:val="30"/>
          <w:szCs w:val="30"/>
          <w:lang w:val="de"/>
        </w:rPr>
        <w:t xml:space="preserve"> Filter für die Druckluftleitung sparen Energie</w:t>
      </w:r>
    </w:p>
    <w:p w14:paraId="7390FBE6" w14:textId="2FC3B11C" w:rsidR="008E6DF4" w:rsidRDefault="00493227" w:rsidP="001E0B84">
      <w:pPr>
        <w:spacing w:line="360" w:lineRule="atLeast"/>
        <w:rPr>
          <w:rFonts w:asciiTheme="majorHAnsi" w:eastAsiaTheme="majorEastAsia" w:hAnsiTheme="majorHAnsi" w:cstheme="majorBidi"/>
          <w:b/>
          <w:szCs w:val="32"/>
          <w:lang w:val="de"/>
        </w:rPr>
      </w:pPr>
      <w:r>
        <w:rPr>
          <w:rFonts w:asciiTheme="majorHAnsi" w:eastAsiaTheme="majorEastAsia" w:hAnsiTheme="majorHAnsi" w:cstheme="majorBidi"/>
          <w:b/>
          <w:szCs w:val="32"/>
          <w:lang w:val="de"/>
        </w:rPr>
        <w:t>Mit den drei neuen Filter</w:t>
      </w:r>
      <w:r w:rsidR="008F3D44">
        <w:rPr>
          <w:rFonts w:asciiTheme="majorHAnsi" w:eastAsiaTheme="majorEastAsia" w:hAnsiTheme="majorHAnsi" w:cstheme="majorBidi"/>
          <w:b/>
          <w:szCs w:val="32"/>
          <w:lang w:val="de"/>
        </w:rPr>
        <w:t>systeme</w:t>
      </w:r>
      <w:r>
        <w:rPr>
          <w:rFonts w:asciiTheme="majorHAnsi" w:eastAsiaTheme="majorEastAsia" w:hAnsiTheme="majorHAnsi" w:cstheme="majorBidi"/>
          <w:b/>
          <w:szCs w:val="32"/>
          <w:lang w:val="de"/>
        </w:rPr>
        <w:t xml:space="preserve">n für die Aufbereitung der zentralen Druckluftversorgung können Anwender kräftig Energie einsparen: </w:t>
      </w:r>
      <w:r w:rsidR="00F85824">
        <w:rPr>
          <w:rFonts w:asciiTheme="majorHAnsi" w:eastAsiaTheme="majorEastAsia" w:hAnsiTheme="majorHAnsi" w:cstheme="majorBidi"/>
          <w:b/>
          <w:szCs w:val="32"/>
          <w:lang w:val="de"/>
        </w:rPr>
        <w:t xml:space="preserve">Maximal 5 kPa </w:t>
      </w:r>
      <w:r w:rsidR="008F3D44">
        <w:rPr>
          <w:rFonts w:asciiTheme="majorHAnsi" w:eastAsiaTheme="majorEastAsia" w:hAnsiTheme="majorHAnsi" w:cstheme="majorBidi"/>
          <w:b/>
          <w:szCs w:val="32"/>
          <w:lang w:val="de"/>
        </w:rPr>
        <w:t>Druckverlust</w:t>
      </w:r>
      <w:r w:rsidR="00F85824">
        <w:rPr>
          <w:rFonts w:asciiTheme="majorHAnsi" w:eastAsiaTheme="majorEastAsia" w:hAnsiTheme="majorHAnsi" w:cstheme="majorBidi"/>
          <w:b/>
          <w:szCs w:val="32"/>
          <w:lang w:val="de"/>
        </w:rPr>
        <w:t xml:space="preserve"> erzeugen</w:t>
      </w:r>
      <w:r w:rsidR="008F3D44">
        <w:rPr>
          <w:rFonts w:asciiTheme="majorHAnsi" w:eastAsiaTheme="majorEastAsia" w:hAnsiTheme="majorHAnsi" w:cstheme="majorBidi"/>
          <w:b/>
          <w:szCs w:val="32"/>
          <w:lang w:val="de"/>
        </w:rPr>
        <w:t xml:space="preserve"> d</w:t>
      </w:r>
      <w:r>
        <w:rPr>
          <w:rFonts w:asciiTheme="majorHAnsi" w:eastAsiaTheme="majorEastAsia" w:hAnsiTheme="majorHAnsi" w:cstheme="majorBidi"/>
          <w:b/>
          <w:szCs w:val="32"/>
          <w:lang w:val="de"/>
        </w:rPr>
        <w:t xml:space="preserve">ie </w:t>
      </w:r>
      <w:r w:rsidR="008F3D44" w:rsidRPr="00371B25">
        <w:rPr>
          <w:rFonts w:asciiTheme="majorHAnsi" w:eastAsiaTheme="majorEastAsia" w:hAnsiTheme="majorHAnsi" w:cstheme="majorBidi"/>
          <w:b/>
          <w:szCs w:val="32"/>
          <w:lang w:val="de"/>
        </w:rPr>
        <w:t xml:space="preserve">verbesserten </w:t>
      </w:r>
      <w:r w:rsidRPr="00371B25">
        <w:rPr>
          <w:rFonts w:asciiTheme="majorHAnsi" w:eastAsiaTheme="majorEastAsia" w:hAnsiTheme="majorHAnsi" w:cstheme="majorBidi"/>
          <w:b/>
          <w:szCs w:val="32"/>
          <w:lang w:val="de"/>
        </w:rPr>
        <w:t>Hauptleitungsfilter, Mikrofilter und Submikrofilter von SMC</w:t>
      </w:r>
      <w:r w:rsidR="00776AD5" w:rsidRPr="00371B25">
        <w:rPr>
          <w:rFonts w:asciiTheme="majorHAnsi" w:eastAsiaTheme="majorEastAsia" w:hAnsiTheme="majorHAnsi" w:cstheme="majorBidi"/>
          <w:b/>
          <w:szCs w:val="32"/>
          <w:lang w:val="de"/>
        </w:rPr>
        <w:t>!</w:t>
      </w:r>
    </w:p>
    <w:p w14:paraId="52B59D06" w14:textId="6EC3F8E8" w:rsidR="000E3ACE" w:rsidRDefault="008F3D44" w:rsidP="00660277">
      <w:pPr>
        <w:tabs>
          <w:tab w:val="left" w:pos="0"/>
        </w:tabs>
        <w:spacing w:line="360" w:lineRule="atLeast"/>
      </w:pPr>
      <w:r>
        <w:t xml:space="preserve">20 % höhere Durchflusskapazität, bis zu 60 % weniger Druckverlust und </w:t>
      </w:r>
      <w:r w:rsidR="006A5231">
        <w:t>bis zu</w:t>
      </w:r>
      <w:r>
        <w:t xml:space="preserve"> 50 % </w:t>
      </w:r>
      <w:r w:rsidR="000E3ACE">
        <w:t>weniger</w:t>
      </w:r>
      <w:r>
        <w:t xml:space="preserve"> Gewicht, das sind die </w:t>
      </w:r>
      <w:r w:rsidR="00F85824">
        <w:t>Kennzahlen</w:t>
      </w:r>
      <w:r>
        <w:t>, die SMC bei der Überarbeitung ihrer Ha</w:t>
      </w:r>
      <w:r w:rsidR="006A5231">
        <w:t>uptleitungsfilter erreicht hat</w:t>
      </w:r>
      <w:r>
        <w:t xml:space="preserve">. </w:t>
      </w:r>
      <w:r w:rsidR="000E3ACE">
        <w:t xml:space="preserve">In Kombination bereiten die drei Filtersysteme der Serien AFF, AM und AMD die Druckluft entsprechend der Reinheitsklasse ISO 8573 auf. </w:t>
      </w:r>
      <w:r w:rsidR="00F85824">
        <w:t>Dabei ergeben</w:t>
      </w:r>
      <w:r w:rsidR="006A5231">
        <w:t xml:space="preserve"> sich </w:t>
      </w:r>
      <w:r w:rsidR="00F85824">
        <w:t>folgende Filterleistungen</w:t>
      </w:r>
      <w:r w:rsidR="006A5231">
        <w:t>:</w:t>
      </w:r>
    </w:p>
    <w:p w14:paraId="7C77906D" w14:textId="2EB69FBF" w:rsidR="003D5F42" w:rsidRDefault="000E3ACE" w:rsidP="003D5F42">
      <w:pPr>
        <w:pStyle w:val="Listenabsatz"/>
        <w:numPr>
          <w:ilvl w:val="0"/>
          <w:numId w:val="23"/>
        </w:numPr>
        <w:tabs>
          <w:tab w:val="left" w:pos="0"/>
        </w:tabs>
        <w:spacing w:line="360" w:lineRule="atLeast"/>
        <w:ind w:left="284" w:firstLine="65"/>
      </w:pPr>
      <w:r>
        <w:t>Hauptleitungsfilter der Serie AF</w:t>
      </w:r>
      <w:r w:rsidR="0092701A">
        <w:t xml:space="preserve">F: </w:t>
      </w:r>
      <w:r w:rsidR="0092701A">
        <w:tab/>
        <w:t>1,0 µm</w:t>
      </w:r>
      <w:r w:rsidR="0092701A">
        <w:br/>
        <w:t xml:space="preserve">   </w:t>
      </w:r>
      <w:r w:rsidR="0092701A">
        <w:tab/>
      </w:r>
      <w:r w:rsidR="003D5F42">
        <w:tab/>
      </w:r>
      <w:r w:rsidR="003D5F42">
        <w:tab/>
      </w:r>
      <w:r w:rsidR="003D5F42">
        <w:tab/>
      </w:r>
      <w:r w:rsidR="003D5F42">
        <w:tab/>
      </w:r>
      <w:r w:rsidR="003D5F42">
        <w:tab/>
      </w:r>
      <w:r>
        <w:t xml:space="preserve">Abscheidung von </w:t>
      </w:r>
      <w:r w:rsidR="0092701A">
        <w:t>grobe</w:t>
      </w:r>
      <w:r w:rsidR="002646EB">
        <w:t>n</w:t>
      </w:r>
      <w:r w:rsidR="0092701A">
        <w:t xml:space="preserve"> Staub</w:t>
      </w:r>
      <w:r w:rsidR="003D5F42">
        <w:t>partikel</w:t>
      </w:r>
      <w:r w:rsidR="002646EB">
        <w:t>n</w:t>
      </w:r>
      <w:r w:rsidR="0092701A">
        <w:t xml:space="preserve"> und</w:t>
      </w:r>
      <w:r w:rsidR="003D5F42">
        <w:t xml:space="preserve">                             </w:t>
      </w:r>
    </w:p>
    <w:p w14:paraId="15B00ADD" w14:textId="6C7F795B" w:rsidR="002B3D61" w:rsidRDefault="003D5F42" w:rsidP="003D5F42">
      <w:pPr>
        <w:pStyle w:val="Listenabsatz"/>
        <w:tabs>
          <w:tab w:val="left" w:pos="0"/>
        </w:tabs>
        <w:spacing w:line="360" w:lineRule="atLeast"/>
        <w:ind w:left="349"/>
      </w:pPr>
      <w:r>
        <w:tab/>
      </w:r>
      <w:r>
        <w:tab/>
      </w:r>
      <w:r>
        <w:tab/>
      </w:r>
      <w:r>
        <w:tab/>
      </w:r>
      <w:r>
        <w:tab/>
      </w:r>
      <w:r>
        <w:tab/>
      </w:r>
      <w:proofErr w:type="spellStart"/>
      <w:r w:rsidR="0092701A">
        <w:t>Wassertröpfchen</w:t>
      </w:r>
      <w:proofErr w:type="spellEnd"/>
      <w:r w:rsidR="002B3D61">
        <w:br/>
        <w:t xml:space="preserve">    </w:t>
      </w:r>
      <w:r w:rsidR="002B3D61">
        <w:tab/>
      </w:r>
      <w:r>
        <w:tab/>
      </w:r>
      <w:r>
        <w:tab/>
      </w:r>
      <w:r>
        <w:tab/>
      </w:r>
      <w:r>
        <w:tab/>
      </w:r>
      <w:r>
        <w:tab/>
      </w:r>
      <w:r w:rsidR="002B3D61">
        <w:t>Filtrationsleistung: 99</w:t>
      </w:r>
      <w:r w:rsidR="00525AE6">
        <w:t xml:space="preserve"> </w:t>
      </w:r>
      <w:r w:rsidR="002B3D61">
        <w:t>%</w:t>
      </w:r>
    </w:p>
    <w:p w14:paraId="7C49490B" w14:textId="2F1B29A5" w:rsidR="000E3ACE" w:rsidRDefault="000E3ACE" w:rsidP="002B3D61">
      <w:pPr>
        <w:pStyle w:val="Listenabsatz"/>
        <w:numPr>
          <w:ilvl w:val="0"/>
          <w:numId w:val="24"/>
        </w:numPr>
        <w:tabs>
          <w:tab w:val="left" w:pos="0"/>
          <w:tab w:val="left" w:pos="3969"/>
        </w:tabs>
        <w:spacing w:line="360" w:lineRule="atLeast"/>
        <w:ind w:left="709"/>
      </w:pPr>
      <w:r>
        <w:t>Mikrofilter der Serie AM:</w:t>
      </w:r>
      <w:r w:rsidR="0092701A">
        <w:t xml:space="preserve"> </w:t>
      </w:r>
      <w:r w:rsidR="0092701A">
        <w:tab/>
      </w:r>
      <w:r w:rsidR="003D5F42">
        <w:tab/>
      </w:r>
      <w:r w:rsidR="0092701A">
        <w:t xml:space="preserve">0,1 µm </w:t>
      </w:r>
      <w:r w:rsidR="0092701A">
        <w:br/>
        <w:t xml:space="preserve">   </w:t>
      </w:r>
      <w:r w:rsidR="0092701A">
        <w:tab/>
      </w:r>
      <w:r w:rsidR="003D5F42">
        <w:tab/>
      </w:r>
      <w:r w:rsidR="0092701A">
        <w:t>Abscheidung</w:t>
      </w:r>
      <w:r>
        <w:t xml:space="preserve"> von </w:t>
      </w:r>
      <w:r w:rsidR="0092701A">
        <w:t>Staub</w:t>
      </w:r>
      <w:r w:rsidR="003D5F42">
        <w:t>partikel</w:t>
      </w:r>
      <w:r w:rsidR="002646EB">
        <w:t>n</w:t>
      </w:r>
      <w:r w:rsidR="0092701A">
        <w:t xml:space="preserve"> und </w:t>
      </w:r>
      <w:proofErr w:type="spellStart"/>
      <w:r w:rsidR="0092701A">
        <w:t>Ölnebel</w:t>
      </w:r>
      <w:proofErr w:type="spellEnd"/>
      <w:r w:rsidR="002B3D61">
        <w:br/>
        <w:t xml:space="preserve">   </w:t>
      </w:r>
      <w:r w:rsidR="002B3D61">
        <w:tab/>
      </w:r>
      <w:r w:rsidR="003D5F42">
        <w:tab/>
      </w:r>
      <w:r w:rsidR="002B3D61">
        <w:t>Filtrationsleistung: 99 %</w:t>
      </w:r>
    </w:p>
    <w:p w14:paraId="7408A18B" w14:textId="32A30673" w:rsidR="002B3D61" w:rsidRDefault="000E3ACE" w:rsidP="002B3D61">
      <w:pPr>
        <w:pStyle w:val="Listenabsatz"/>
        <w:numPr>
          <w:ilvl w:val="0"/>
          <w:numId w:val="24"/>
        </w:numPr>
        <w:tabs>
          <w:tab w:val="left" w:pos="0"/>
          <w:tab w:val="left" w:pos="3969"/>
        </w:tabs>
        <w:spacing w:line="360" w:lineRule="atLeast"/>
        <w:ind w:left="709"/>
      </w:pPr>
      <w:r>
        <w:t>Submikrofilter der Serie AMD:</w:t>
      </w:r>
      <w:r>
        <w:tab/>
      </w:r>
      <w:r w:rsidR="003D5F42">
        <w:tab/>
      </w:r>
      <w:r>
        <w:t xml:space="preserve">0,01 µm </w:t>
      </w:r>
      <w:r w:rsidR="0092701A">
        <w:br/>
        <w:t xml:space="preserve">    </w:t>
      </w:r>
      <w:r w:rsidR="0092701A">
        <w:tab/>
      </w:r>
      <w:r w:rsidR="003D5F42">
        <w:tab/>
      </w:r>
      <w:r>
        <w:t xml:space="preserve">Abscheidung von </w:t>
      </w:r>
      <w:r w:rsidR="0092701A">
        <w:t>feine</w:t>
      </w:r>
      <w:r w:rsidR="002646EB">
        <w:t>n</w:t>
      </w:r>
      <w:r w:rsidR="0092701A">
        <w:t xml:space="preserve"> Staub</w:t>
      </w:r>
      <w:r w:rsidR="003D5F42">
        <w:t>partikel</w:t>
      </w:r>
      <w:r w:rsidR="002646EB">
        <w:t>n</w:t>
      </w:r>
      <w:r w:rsidR="0092701A">
        <w:t xml:space="preserve"> und </w:t>
      </w:r>
      <w:proofErr w:type="spellStart"/>
      <w:r w:rsidR="0092701A">
        <w:t>Ölnebel</w:t>
      </w:r>
      <w:proofErr w:type="spellEnd"/>
      <w:r w:rsidR="002B3D61">
        <w:br/>
        <w:t xml:space="preserve">  </w:t>
      </w:r>
      <w:r w:rsidR="002B3D61">
        <w:tab/>
      </w:r>
      <w:r w:rsidR="003D5F42">
        <w:tab/>
      </w:r>
      <w:r w:rsidR="002B3D61">
        <w:t>Filtrationsleistung: 99,9 %</w:t>
      </w:r>
    </w:p>
    <w:p w14:paraId="056245A3" w14:textId="4A97CEE6" w:rsidR="002B3D61" w:rsidRDefault="00BF28C9" w:rsidP="00660277">
      <w:pPr>
        <w:tabs>
          <w:tab w:val="left" w:pos="0"/>
        </w:tabs>
        <w:spacing w:line="360" w:lineRule="atLeast"/>
      </w:pPr>
      <w:r>
        <w:t xml:space="preserve">Für die Filter der Serien AFF und AM </w:t>
      </w:r>
      <w:r w:rsidR="00F85824">
        <w:t>verbesserte SMC</w:t>
      </w:r>
      <w:r>
        <w:t xml:space="preserve"> die Abscheideleistung im Hinblick auf die erfassten Partikelgrößen um den Faktor 3. </w:t>
      </w:r>
      <w:r w:rsidR="00F85824">
        <w:t>L</w:t>
      </w:r>
      <w:r w:rsidR="00B90164">
        <w:t>ag d</w:t>
      </w:r>
      <w:r>
        <w:t xml:space="preserve">ie Erfassungsgrenze der Vorgängermodelle </w:t>
      </w:r>
      <w:r w:rsidR="00B90164">
        <w:t xml:space="preserve">noch </w:t>
      </w:r>
      <w:r>
        <w:t>bei 3 µm (Serie AFF) bzw. 0,3 µm (Serie AM)</w:t>
      </w:r>
      <w:r w:rsidR="00F85824">
        <w:t xml:space="preserve">, scheiden die neuen Modelle Partikel </w:t>
      </w:r>
      <w:r w:rsidR="000B1569">
        <w:t>bis</w:t>
      </w:r>
      <w:r w:rsidR="00F85824">
        <w:t xml:space="preserve"> 1 µm bzw. 0,1 µm ab</w:t>
      </w:r>
      <w:r>
        <w:t xml:space="preserve">. </w:t>
      </w:r>
      <w:r w:rsidR="00F85824">
        <w:t>Insgesamt umfasst d</w:t>
      </w:r>
      <w:r w:rsidR="0092701A">
        <w:t xml:space="preserve">as Sortiment der </w:t>
      </w:r>
      <w:r w:rsidR="002B3D61">
        <w:t xml:space="preserve">drei Filterserien </w:t>
      </w:r>
      <w:r w:rsidR="0092701A">
        <w:t xml:space="preserve">jeweils </w:t>
      </w:r>
      <w:r w:rsidR="002B3D61">
        <w:t>drei Baugrößen mit Durchflusskapazität</w:t>
      </w:r>
      <w:r w:rsidR="00F85824">
        <w:t>en</w:t>
      </w:r>
      <w:r w:rsidR="002B3D61">
        <w:t xml:space="preserve"> von 7,0, 11,0 </w:t>
      </w:r>
      <w:r w:rsidR="000B1569">
        <w:t>bzw.</w:t>
      </w:r>
      <w:r w:rsidR="002B3D61">
        <w:t xml:space="preserve"> 14,5 m</w:t>
      </w:r>
      <w:r w:rsidR="002B3D61" w:rsidRPr="002B3D61">
        <w:rPr>
          <w:vertAlign w:val="superscript"/>
        </w:rPr>
        <w:t>3</w:t>
      </w:r>
      <w:r w:rsidR="0092701A">
        <w:t>/min</w:t>
      </w:r>
      <w:r w:rsidR="002B3D61">
        <w:t xml:space="preserve">. </w:t>
      </w:r>
    </w:p>
    <w:p w14:paraId="32D648B0" w14:textId="0425E54E" w:rsidR="00234372" w:rsidRDefault="00B76BD3" w:rsidP="00660277">
      <w:pPr>
        <w:tabs>
          <w:tab w:val="left" w:pos="0"/>
        </w:tabs>
        <w:spacing w:line="360" w:lineRule="atLeast"/>
      </w:pPr>
      <w:r>
        <w:rPr>
          <w:b/>
        </w:rPr>
        <w:t>Platz</w:t>
      </w:r>
      <w:r w:rsidR="000B1569" w:rsidRPr="000B1569">
        <w:rPr>
          <w:b/>
        </w:rPr>
        <w:t xml:space="preserve"> </w:t>
      </w:r>
      <w:r w:rsidR="000B1569">
        <w:rPr>
          <w:b/>
        </w:rPr>
        <w:t>sparen</w:t>
      </w:r>
      <w:r>
        <w:rPr>
          <w:b/>
        </w:rPr>
        <w:t>, Wartung</w:t>
      </w:r>
      <w:r w:rsidR="000B1569" w:rsidRPr="000B1569">
        <w:rPr>
          <w:b/>
        </w:rPr>
        <w:t xml:space="preserve"> </w:t>
      </w:r>
      <w:r w:rsidR="000B1569">
        <w:rPr>
          <w:b/>
        </w:rPr>
        <w:t>sparen</w:t>
      </w:r>
      <w:r w:rsidR="006A5231">
        <w:rPr>
          <w:b/>
        </w:rPr>
        <w:t>, Kosten</w:t>
      </w:r>
      <w:r>
        <w:rPr>
          <w:b/>
        </w:rPr>
        <w:t xml:space="preserve"> </w:t>
      </w:r>
      <w:r w:rsidR="000B1569">
        <w:rPr>
          <w:b/>
        </w:rPr>
        <w:t>sparen</w:t>
      </w:r>
      <w:r>
        <w:rPr>
          <w:b/>
        </w:rPr>
        <w:br/>
      </w:r>
      <w:r>
        <w:t xml:space="preserve"> </w:t>
      </w:r>
      <w:r w:rsidR="00660277">
        <w:t>„</w:t>
      </w:r>
      <w:r w:rsidR="0092701A">
        <w:t xml:space="preserve">Weil die neuen </w:t>
      </w:r>
      <w:r w:rsidR="0092701A" w:rsidRPr="0092701A">
        <w:t>Hauptleitungsfilter der Serie AFF sowohl Wassertropfen als auch Feststoffpartikel</w:t>
      </w:r>
      <w:r w:rsidR="0092701A">
        <w:t xml:space="preserve"> entfernen, </w:t>
      </w:r>
      <w:r w:rsidR="002F57AC">
        <w:t xml:space="preserve">wird </w:t>
      </w:r>
      <w:r w:rsidR="0092701A">
        <w:t>e</w:t>
      </w:r>
      <w:r w:rsidR="0092701A" w:rsidRPr="0092701A">
        <w:t xml:space="preserve">in separater Filter zum Abscheiden von Wassertropfen nicht mehr </w:t>
      </w:r>
      <w:r w:rsidR="002F57AC">
        <w:t>gebraucht</w:t>
      </w:r>
      <w:r w:rsidR="0092701A">
        <w:t xml:space="preserve">“, erklärt </w:t>
      </w:r>
      <w:r w:rsidR="003D5F42">
        <w:t>Tobias Hartherz</w:t>
      </w:r>
      <w:r w:rsidR="0092701A" w:rsidRPr="00EA6B1D">
        <w:t xml:space="preserve">, Product </w:t>
      </w:r>
      <w:r w:rsidR="0092701A">
        <w:t xml:space="preserve">Management bei SMC Deutschland. </w:t>
      </w:r>
      <w:r w:rsidR="002F57AC">
        <w:t xml:space="preserve">Das erleichtert die Montage und spart </w:t>
      </w:r>
      <w:r w:rsidR="002F57AC">
        <w:lastRenderedPageBreak/>
        <w:t>Zeit und Kosten bei der Wartung. War früher noch ein Wasserabscheider,</w:t>
      </w:r>
      <w:r w:rsidR="002F57AC" w:rsidRPr="0092701A">
        <w:t xml:space="preserve"> </w:t>
      </w:r>
      <w:r w:rsidR="002F57AC">
        <w:t xml:space="preserve">z.B. aus die </w:t>
      </w:r>
      <w:r w:rsidR="002F57AC" w:rsidRPr="0092701A">
        <w:t>Serie AMG</w:t>
      </w:r>
      <w:r w:rsidR="002F57AC">
        <w:t>,</w:t>
      </w:r>
      <w:r w:rsidR="0092701A" w:rsidRPr="0092701A">
        <w:t xml:space="preserve"> </w:t>
      </w:r>
      <w:r w:rsidR="002F57AC">
        <w:t xml:space="preserve">erforderlich, brauchen die AFF-Filter allein jetzt deutlich weniger Platz. </w:t>
      </w:r>
      <w:r w:rsidR="006A5231">
        <w:t>Bei gleicher Filterleistung ist d</w:t>
      </w:r>
      <w:r w:rsidR="00D8000B">
        <w:t>ie</w:t>
      </w:r>
      <w:r w:rsidR="0092701A" w:rsidRPr="0092701A">
        <w:t xml:space="preserve"> </w:t>
      </w:r>
      <w:r w:rsidR="00D8000B">
        <w:t xml:space="preserve">benötigte </w:t>
      </w:r>
      <w:r w:rsidR="0092701A" w:rsidRPr="0092701A">
        <w:t>Einbau</w:t>
      </w:r>
      <w:r w:rsidR="00D8000B">
        <w:t>länge</w:t>
      </w:r>
      <w:r w:rsidR="0092701A" w:rsidRPr="0092701A">
        <w:t xml:space="preserve"> </w:t>
      </w:r>
      <w:r w:rsidR="002F57AC">
        <w:t>von 490 mm auf nur noch 170 mm</w:t>
      </w:r>
      <w:r w:rsidR="00D8000B">
        <w:t xml:space="preserve"> gesunken</w:t>
      </w:r>
      <w:r w:rsidR="002F57AC">
        <w:t xml:space="preserve">! </w:t>
      </w:r>
      <w:r w:rsidR="00D8000B">
        <w:t>Und a</w:t>
      </w:r>
      <w:r w:rsidR="006A5231">
        <w:t>uch a</w:t>
      </w:r>
      <w:r w:rsidR="002F57AC">
        <w:t xml:space="preserve">n der </w:t>
      </w:r>
      <w:r w:rsidR="00D8000B">
        <w:t>Einbautiefe</w:t>
      </w:r>
      <w:r w:rsidR="002F57AC">
        <w:t xml:space="preserve"> wurde gespart: 160 mm statt früher 220 mm </w:t>
      </w:r>
      <w:r w:rsidR="001B504C">
        <w:t>erleichtern die Montage</w:t>
      </w:r>
      <w:r w:rsidR="006A5231">
        <w:t xml:space="preserve"> </w:t>
      </w:r>
      <w:r w:rsidR="00D8000B">
        <w:t>insbesondere</w:t>
      </w:r>
      <w:r>
        <w:t xml:space="preserve"> </w:t>
      </w:r>
      <w:r w:rsidR="006A5231">
        <w:t xml:space="preserve">in </w:t>
      </w:r>
      <w:r w:rsidR="00D8000B">
        <w:t>beeng</w:t>
      </w:r>
      <w:r>
        <w:t>te</w:t>
      </w:r>
      <w:r w:rsidR="006A5231">
        <w:t>n</w:t>
      </w:r>
      <w:r>
        <w:t xml:space="preserve"> Verhältnisse</w:t>
      </w:r>
      <w:r w:rsidR="006A5231">
        <w:t>n</w:t>
      </w:r>
      <w:r>
        <w:t xml:space="preserve"> </w:t>
      </w:r>
      <w:r w:rsidR="001B504C">
        <w:t>erheblich</w:t>
      </w:r>
      <w:r w:rsidR="00D8000B">
        <w:t>.</w:t>
      </w:r>
    </w:p>
    <w:p w14:paraId="70552D3E" w14:textId="20623C3D" w:rsidR="002C35D3" w:rsidRDefault="006A5231" w:rsidP="00610C71">
      <w:pPr>
        <w:tabs>
          <w:tab w:val="left" w:pos="0"/>
        </w:tabs>
        <w:spacing w:line="360" w:lineRule="atLeast"/>
      </w:pPr>
      <w:r>
        <w:rPr>
          <w:b/>
        </w:rPr>
        <w:t>Mehr Durchflusskapazität durch weniger Druckabfall</w:t>
      </w:r>
      <w:r w:rsidR="00D414B4">
        <w:rPr>
          <w:b/>
        </w:rPr>
        <w:br/>
      </w:r>
      <w:r>
        <w:t xml:space="preserve">Durch konstruktive Maßnahmen ist es SMC </w:t>
      </w:r>
      <w:r w:rsidR="00B74C63">
        <w:t xml:space="preserve">gelungen, </w:t>
      </w:r>
      <w:r>
        <w:t xml:space="preserve">den Druckabfall trotz verbesserter Filterleistung zu senken. Maximal 5 kPa </w:t>
      </w:r>
      <w:r w:rsidR="00B74C63">
        <w:t>gehen jetzt noch auf das Konto der drei Filtersysteme</w:t>
      </w:r>
      <w:r>
        <w:t xml:space="preserve">. </w:t>
      </w:r>
      <w:r w:rsidR="00B74C63">
        <w:t>Das wirkt sich am stärksten bei den Submikrofiltern der Serie AMD aus, die bis zu 60 % weniger Druckabfall erzeugen. Aus dieser Optimierung resultiert die um rund 20 % höhere Durchflusskapazität</w:t>
      </w:r>
      <w:r w:rsidR="002C35D3">
        <w:t>.</w:t>
      </w:r>
      <w:r w:rsidR="00B74C63">
        <w:t xml:space="preserve"> Die erhebliche Einsparung an Gewicht geht im Wesentlichen auf die Verwendung von dünnerem Edelstahl als Gehäusekörper zurück. </w:t>
      </w:r>
      <w:r w:rsidR="0017774F">
        <w:t>In der größten Modellvariante des AFF-Filters bedeutet das eine Gewichtseinsparung um über 50 % von 10,5 auf 5 kg!</w:t>
      </w:r>
    </w:p>
    <w:p w14:paraId="1D02D0F9" w14:textId="715F97F5" w:rsidR="00B74C63" w:rsidRDefault="0017774F" w:rsidP="00B74C63">
      <w:pPr>
        <w:tabs>
          <w:tab w:val="left" w:pos="0"/>
        </w:tabs>
        <w:spacing w:line="360" w:lineRule="atLeast"/>
        <w:rPr>
          <w:bCs/>
        </w:rPr>
      </w:pPr>
      <w:r>
        <w:rPr>
          <w:b/>
        </w:rPr>
        <w:t>Clevere Funktionen erleichtern die Wartung</w:t>
      </w:r>
      <w:r w:rsidR="00B74C63">
        <w:rPr>
          <w:b/>
        </w:rPr>
        <w:br/>
      </w:r>
      <w:r>
        <w:rPr>
          <w:bCs/>
        </w:rPr>
        <w:t xml:space="preserve">Eine </w:t>
      </w:r>
      <w:proofErr w:type="spellStart"/>
      <w:r w:rsidR="00D87187">
        <w:rPr>
          <w:bCs/>
        </w:rPr>
        <w:t>Stopperfunktion</w:t>
      </w:r>
      <w:proofErr w:type="spellEnd"/>
      <w:r w:rsidR="00D87187">
        <w:rPr>
          <w:bCs/>
        </w:rPr>
        <w:t xml:space="preserve"> </w:t>
      </w:r>
      <w:r>
        <w:rPr>
          <w:bCs/>
        </w:rPr>
        <w:t>erleichtert die Wartung</w:t>
      </w:r>
      <w:r w:rsidR="00D87187" w:rsidRPr="00D87187">
        <w:rPr>
          <w:bCs/>
        </w:rPr>
        <w:t xml:space="preserve"> </w:t>
      </w:r>
      <w:r w:rsidR="00D87187">
        <w:rPr>
          <w:bCs/>
        </w:rPr>
        <w:t>der drei Filtersysteme</w:t>
      </w:r>
      <w:r>
        <w:rPr>
          <w:bCs/>
        </w:rPr>
        <w:t xml:space="preserve">: </w:t>
      </w:r>
      <w:r w:rsidR="001B504C">
        <w:rPr>
          <w:bCs/>
        </w:rPr>
        <w:t>Monteure können gefahrlos alle vier Befestigungsschrauben lösen, ohne</w:t>
      </w:r>
      <w:r w:rsidR="00D87187">
        <w:rPr>
          <w:bCs/>
        </w:rPr>
        <w:t xml:space="preserve"> dass </w:t>
      </w:r>
      <w:r>
        <w:rPr>
          <w:bCs/>
        </w:rPr>
        <w:t xml:space="preserve">die Filterelemente </w:t>
      </w:r>
      <w:r w:rsidRPr="0017774F">
        <w:rPr>
          <w:bCs/>
        </w:rPr>
        <w:t>herunter</w:t>
      </w:r>
      <w:r>
        <w:rPr>
          <w:bCs/>
        </w:rPr>
        <w:t>fallen</w:t>
      </w:r>
      <w:r w:rsidR="00D87187">
        <w:rPr>
          <w:bCs/>
        </w:rPr>
        <w:t xml:space="preserve"> können</w:t>
      </w:r>
      <w:r w:rsidRPr="0017774F">
        <w:rPr>
          <w:bCs/>
        </w:rPr>
        <w:t xml:space="preserve">. </w:t>
      </w:r>
      <w:r w:rsidR="00D87187">
        <w:rPr>
          <w:bCs/>
        </w:rPr>
        <w:t>Erst wenn der Behälter etwas gedreht wird</w:t>
      </w:r>
      <w:r w:rsidR="00525AE6">
        <w:rPr>
          <w:bCs/>
        </w:rPr>
        <w:t>,</w:t>
      </w:r>
      <w:r>
        <w:rPr>
          <w:bCs/>
        </w:rPr>
        <w:t xml:space="preserve"> </w:t>
      </w:r>
      <w:r w:rsidR="00D87187">
        <w:rPr>
          <w:bCs/>
        </w:rPr>
        <w:t xml:space="preserve">entriegelt </w:t>
      </w:r>
      <w:r>
        <w:rPr>
          <w:bCs/>
        </w:rPr>
        <w:t xml:space="preserve">der </w:t>
      </w:r>
      <w:r w:rsidRPr="0017774F">
        <w:rPr>
          <w:bCs/>
        </w:rPr>
        <w:t xml:space="preserve">Stopper </w:t>
      </w:r>
      <w:r>
        <w:rPr>
          <w:bCs/>
        </w:rPr>
        <w:t xml:space="preserve">und </w:t>
      </w:r>
      <w:r w:rsidR="00D87187">
        <w:rPr>
          <w:bCs/>
        </w:rPr>
        <w:t xml:space="preserve">der Behälter lässt sich </w:t>
      </w:r>
      <w:r>
        <w:rPr>
          <w:bCs/>
        </w:rPr>
        <w:t>n</w:t>
      </w:r>
      <w:r w:rsidRPr="0017774F">
        <w:rPr>
          <w:bCs/>
        </w:rPr>
        <w:t xml:space="preserve">ach unten </w:t>
      </w:r>
      <w:r>
        <w:rPr>
          <w:bCs/>
        </w:rPr>
        <w:t>weg</w:t>
      </w:r>
      <w:r w:rsidRPr="0017774F">
        <w:rPr>
          <w:bCs/>
        </w:rPr>
        <w:t>ziehen</w:t>
      </w:r>
      <w:r>
        <w:rPr>
          <w:bCs/>
        </w:rPr>
        <w:t xml:space="preserve">. </w:t>
      </w:r>
      <w:r w:rsidR="00D87187">
        <w:rPr>
          <w:bCs/>
        </w:rPr>
        <w:t>E</w:t>
      </w:r>
      <w:r>
        <w:rPr>
          <w:bCs/>
        </w:rPr>
        <w:t xml:space="preserve">in Freiraum von lediglich 40 mm unter der Filtereinheit </w:t>
      </w:r>
      <w:r w:rsidR="00D87187">
        <w:rPr>
          <w:bCs/>
        </w:rPr>
        <w:t xml:space="preserve">reicht dafür </w:t>
      </w:r>
      <w:r>
        <w:rPr>
          <w:bCs/>
        </w:rPr>
        <w:t>vollkommen aus.</w:t>
      </w:r>
    </w:p>
    <w:p w14:paraId="43414861" w14:textId="5E283C9F" w:rsidR="0017774F" w:rsidRPr="00124428" w:rsidRDefault="0017774F" w:rsidP="00B74C63">
      <w:pPr>
        <w:tabs>
          <w:tab w:val="left" w:pos="0"/>
        </w:tabs>
        <w:spacing w:line="360" w:lineRule="atLeast"/>
      </w:pPr>
      <w:r>
        <w:rPr>
          <w:bCs/>
        </w:rPr>
        <w:t>Den Zeitpunkt der Wartung zeigt eine rote Anzeige am Filterdeckel an.</w:t>
      </w:r>
      <w:r w:rsidR="00D87187">
        <w:rPr>
          <w:bCs/>
        </w:rPr>
        <w:t xml:space="preserve"> </w:t>
      </w:r>
      <w:r w:rsidR="001B504C">
        <w:rPr>
          <w:bCs/>
        </w:rPr>
        <w:t>Die verschiedenen Filterelemente sind farbcodiert, was Verwechslungen b</w:t>
      </w:r>
      <w:r w:rsidR="00D87187">
        <w:rPr>
          <w:bCs/>
        </w:rPr>
        <w:t>eim Austausch vor</w:t>
      </w:r>
      <w:r w:rsidR="001B504C">
        <w:rPr>
          <w:bCs/>
        </w:rPr>
        <w:t>beugt</w:t>
      </w:r>
      <w:r w:rsidR="00D87187">
        <w:rPr>
          <w:bCs/>
        </w:rPr>
        <w:t xml:space="preserve">. </w:t>
      </w:r>
      <w:r w:rsidR="001B504C">
        <w:rPr>
          <w:bCs/>
        </w:rPr>
        <w:t>So sind d</w:t>
      </w:r>
      <w:r w:rsidR="00D87187">
        <w:rPr>
          <w:bCs/>
        </w:rPr>
        <w:t xml:space="preserve">ie Endkappen der AFF-Filter grau, die der AM-Serie hellblau und die der AMD-Filter blau. </w:t>
      </w:r>
      <w:r w:rsidR="001B504C">
        <w:rPr>
          <w:bCs/>
        </w:rPr>
        <w:t>Schlitze i</w:t>
      </w:r>
      <w:r w:rsidR="00D87187">
        <w:rPr>
          <w:bCs/>
        </w:rPr>
        <w:t xml:space="preserve">n den Endkappen sorgen dafür, dass anfallendes Kondensat ablaufen kann und nicht im Filterbehälter verbleibt. </w:t>
      </w:r>
      <w:r w:rsidR="00D87187" w:rsidRPr="00D87187">
        <w:rPr>
          <w:bCs/>
        </w:rPr>
        <w:t xml:space="preserve">Selbst bei Medien mit hohem Volumenstrom </w:t>
      </w:r>
      <w:r w:rsidR="00D87187">
        <w:rPr>
          <w:bCs/>
        </w:rPr>
        <w:t xml:space="preserve">kann </w:t>
      </w:r>
      <w:r w:rsidR="00D87187" w:rsidRPr="00D87187">
        <w:rPr>
          <w:bCs/>
        </w:rPr>
        <w:t xml:space="preserve">es </w:t>
      </w:r>
      <w:r w:rsidR="00D87187">
        <w:rPr>
          <w:bCs/>
        </w:rPr>
        <w:t xml:space="preserve">dadurch nicht </w:t>
      </w:r>
      <w:r w:rsidR="00D87187" w:rsidRPr="00D87187">
        <w:rPr>
          <w:bCs/>
        </w:rPr>
        <w:t>zu einem Mitreißen</w:t>
      </w:r>
      <w:r w:rsidR="00D87187">
        <w:rPr>
          <w:bCs/>
        </w:rPr>
        <w:t xml:space="preserve"> kommen.</w:t>
      </w:r>
    </w:p>
    <w:p w14:paraId="03FFA5E1" w14:textId="005945C8" w:rsidR="00D53855" w:rsidRDefault="008F4700" w:rsidP="008F4700">
      <w:pPr>
        <w:tabs>
          <w:tab w:val="left" w:pos="0"/>
        </w:tabs>
        <w:spacing w:line="360" w:lineRule="atLeast"/>
      </w:pPr>
      <w:r>
        <w:t xml:space="preserve">Mit den verbesserten Filtersystemen der Serien AFF, AM und AMD wird die </w:t>
      </w:r>
      <w:r w:rsidRPr="008F4700">
        <w:t>Reinheit der Hauptleitungs-Druckluft</w:t>
      </w:r>
      <w:r>
        <w:t xml:space="preserve"> verbessert</w:t>
      </w:r>
      <w:r w:rsidRPr="008F4700">
        <w:t xml:space="preserve">. </w:t>
      </w:r>
      <w:r>
        <w:t>Zugleich kann der höhere</w:t>
      </w:r>
      <w:r w:rsidRPr="008F4700">
        <w:t xml:space="preserve"> Filtrationsgrad die Funktion und die Lebensdauer nach</w:t>
      </w:r>
      <w:r>
        <w:t>geschalteter Produkte verlängern</w:t>
      </w:r>
      <w:r w:rsidRPr="008F4700">
        <w:t>.</w:t>
      </w:r>
      <w:r>
        <w:t xml:space="preserve"> Der reduzierte Druckverlust spart Energie und erhöht die Durchflusskapazität. Hinzu kommen zahlreiche konstruktive Verbesserungen, die das Gewicht und den Platzbedarf erheblich reduzieren konnten. </w:t>
      </w:r>
      <w:r w:rsidRPr="008F4700">
        <w:t xml:space="preserve">Wartung </w:t>
      </w:r>
      <w:r>
        <w:t>und Austausch der Filterelemente gehen jetzt sehr einfach und schnell. Eine Wartungsanzeige unterstützt dabei, den termingerechten Austausch der Filterelemente zu planen.</w:t>
      </w:r>
      <w:r w:rsidR="00601FDF">
        <w:t xml:space="preserve"> </w:t>
      </w:r>
    </w:p>
    <w:p w14:paraId="58FE1128" w14:textId="77777777" w:rsidR="005D17E3" w:rsidRDefault="005D17E3" w:rsidP="00AF7891">
      <w:pPr>
        <w:spacing w:line="360" w:lineRule="atLeast"/>
      </w:pPr>
    </w:p>
    <w:p w14:paraId="6700551F" w14:textId="77777777" w:rsidR="00803F1A" w:rsidRPr="00307E13" w:rsidRDefault="00803F1A" w:rsidP="00AF7891">
      <w:pPr>
        <w:spacing w:line="360" w:lineRule="atLeast"/>
      </w:pPr>
    </w:p>
    <w:p w14:paraId="0A4A5D57" w14:textId="746BA0D0" w:rsidR="003C3C44" w:rsidRDefault="003C3C44" w:rsidP="003C3C44">
      <w:pPr>
        <w:spacing w:line="360" w:lineRule="atLeast"/>
        <w:rPr>
          <w:rFonts w:asciiTheme="majorHAnsi" w:hAnsiTheme="majorHAnsi" w:cstheme="majorHAnsi"/>
          <w:b/>
          <w:color w:val="2A60AA" w:themeColor="accent1"/>
          <w:sz w:val="22"/>
          <w:szCs w:val="22"/>
        </w:rPr>
      </w:pPr>
      <w:r>
        <w:rPr>
          <w:b/>
        </w:rPr>
        <w:t xml:space="preserve">Im Detail – </w:t>
      </w:r>
      <w:r w:rsidR="00C841BC">
        <w:rPr>
          <w:b/>
        </w:rPr>
        <w:t>Die Filtersysteme der Serien AFF, AM und AMD</w:t>
      </w:r>
    </w:p>
    <w:tbl>
      <w:tblPr>
        <w:tblStyle w:val="Tabellenraster"/>
        <w:tblW w:w="91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09"/>
        <w:gridCol w:w="2094"/>
        <w:gridCol w:w="2094"/>
        <w:gridCol w:w="199"/>
        <w:gridCol w:w="1843"/>
        <w:gridCol w:w="89"/>
      </w:tblGrid>
      <w:tr w:rsidR="00044435" w:rsidRPr="00C20796" w14:paraId="52A5906B" w14:textId="52129194" w:rsidTr="000C6C48">
        <w:trPr>
          <w:gridAfter w:val="1"/>
          <w:wAfter w:w="89" w:type="dxa"/>
        </w:trPr>
        <w:tc>
          <w:tcPr>
            <w:tcW w:w="2809" w:type="dxa"/>
            <w:tcBorders>
              <w:top w:val="nil"/>
              <w:bottom w:val="single" w:sz="4" w:space="0" w:color="auto"/>
            </w:tcBorders>
            <w:vAlign w:val="center"/>
          </w:tcPr>
          <w:p w14:paraId="61EB9691" w14:textId="77777777" w:rsidR="00044435" w:rsidRPr="00C20796" w:rsidRDefault="00044435" w:rsidP="00605876">
            <w:pPr>
              <w:spacing w:after="0" w:line="360" w:lineRule="atLeast"/>
              <w:rPr>
                <w:rFonts w:cs="Times New Roman"/>
                <w:b/>
                <w:sz w:val="18"/>
                <w:szCs w:val="16"/>
              </w:rPr>
            </w:pPr>
            <w:r w:rsidRPr="00E57D3A">
              <w:rPr>
                <w:b/>
              </w:rPr>
              <w:t>Modell</w:t>
            </w:r>
          </w:p>
        </w:tc>
        <w:tc>
          <w:tcPr>
            <w:tcW w:w="2094" w:type="dxa"/>
            <w:tcBorders>
              <w:top w:val="nil"/>
              <w:bottom w:val="single" w:sz="4" w:space="0" w:color="auto"/>
            </w:tcBorders>
            <w:vAlign w:val="bottom"/>
          </w:tcPr>
          <w:p w14:paraId="25FC145A" w14:textId="75332E20" w:rsidR="00044435" w:rsidRDefault="00044435" w:rsidP="00044435">
            <w:pPr>
              <w:pStyle w:val="Default"/>
              <w:jc w:val="center"/>
              <w:rPr>
                <w:rFonts w:ascii="Arial" w:hAnsi="Arial" w:cs="Times New Roman"/>
                <w:b/>
                <w:color w:val="auto"/>
                <w:sz w:val="18"/>
                <w:szCs w:val="16"/>
                <w:lang w:val="de-DE"/>
              </w:rPr>
            </w:pPr>
            <w:r>
              <w:rPr>
                <w:rFonts w:ascii="Arial" w:hAnsi="Arial" w:cs="Times New Roman"/>
                <w:b/>
                <w:color w:val="auto"/>
                <w:sz w:val="18"/>
                <w:szCs w:val="16"/>
                <w:lang w:val="de-DE"/>
              </w:rPr>
              <w:t>AFF</w:t>
            </w:r>
          </w:p>
        </w:tc>
        <w:tc>
          <w:tcPr>
            <w:tcW w:w="2094" w:type="dxa"/>
            <w:tcBorders>
              <w:top w:val="nil"/>
              <w:bottom w:val="single" w:sz="4" w:space="0" w:color="auto"/>
            </w:tcBorders>
            <w:vAlign w:val="bottom"/>
          </w:tcPr>
          <w:p w14:paraId="03BF68F1" w14:textId="3346C6A5" w:rsidR="00044435" w:rsidRDefault="00044435" w:rsidP="00044435">
            <w:pPr>
              <w:pStyle w:val="Default"/>
              <w:jc w:val="center"/>
              <w:rPr>
                <w:rFonts w:ascii="Arial" w:hAnsi="Arial" w:cs="Times New Roman"/>
                <w:b/>
                <w:color w:val="auto"/>
                <w:sz w:val="18"/>
                <w:szCs w:val="16"/>
                <w:lang w:val="de-DE"/>
              </w:rPr>
            </w:pPr>
            <w:r>
              <w:rPr>
                <w:rFonts w:ascii="Arial" w:hAnsi="Arial" w:cs="Times New Roman"/>
                <w:b/>
                <w:color w:val="auto"/>
                <w:sz w:val="18"/>
                <w:szCs w:val="16"/>
                <w:lang w:val="de-DE"/>
              </w:rPr>
              <w:t>AM</w:t>
            </w:r>
          </w:p>
        </w:tc>
        <w:tc>
          <w:tcPr>
            <w:tcW w:w="2042" w:type="dxa"/>
            <w:gridSpan w:val="2"/>
            <w:tcBorders>
              <w:top w:val="nil"/>
              <w:bottom w:val="single" w:sz="4" w:space="0" w:color="auto"/>
            </w:tcBorders>
            <w:vAlign w:val="bottom"/>
          </w:tcPr>
          <w:p w14:paraId="2D67C5B1" w14:textId="478B1107" w:rsidR="00044435" w:rsidRDefault="00044435" w:rsidP="00B97621">
            <w:pPr>
              <w:pStyle w:val="Default"/>
              <w:ind w:right="-108"/>
              <w:jc w:val="center"/>
              <w:rPr>
                <w:rFonts w:ascii="Arial" w:hAnsi="Arial" w:cs="Times New Roman"/>
                <w:b/>
                <w:color w:val="auto"/>
                <w:sz w:val="18"/>
                <w:szCs w:val="16"/>
                <w:lang w:val="de-DE"/>
              </w:rPr>
            </w:pPr>
            <w:r>
              <w:rPr>
                <w:rFonts w:ascii="Arial" w:hAnsi="Arial" w:cs="Times New Roman"/>
                <w:b/>
                <w:color w:val="auto"/>
                <w:sz w:val="18"/>
                <w:szCs w:val="16"/>
                <w:lang w:val="de-DE"/>
              </w:rPr>
              <w:t>AMD</w:t>
            </w:r>
          </w:p>
        </w:tc>
      </w:tr>
      <w:tr w:rsidR="00457C6F" w:rsidRPr="00981562" w14:paraId="69E2CD82" w14:textId="77777777" w:rsidTr="000C6C48">
        <w:trPr>
          <w:gridAfter w:val="1"/>
          <w:wAfter w:w="89" w:type="dxa"/>
          <w:trHeight w:val="340"/>
        </w:trPr>
        <w:tc>
          <w:tcPr>
            <w:tcW w:w="2809" w:type="dxa"/>
            <w:tcBorders>
              <w:top w:val="single" w:sz="4" w:space="0" w:color="auto"/>
              <w:bottom w:val="single" w:sz="2" w:space="0" w:color="595959" w:themeColor="text1" w:themeTint="A6"/>
            </w:tcBorders>
            <w:vAlign w:val="center"/>
          </w:tcPr>
          <w:p w14:paraId="62A0B022" w14:textId="60A411F3" w:rsidR="00457C6F" w:rsidRPr="00E57D3A" w:rsidRDefault="00457C6F" w:rsidP="00457C6F">
            <w:pPr>
              <w:spacing w:after="0" w:line="240" w:lineRule="auto"/>
            </w:pPr>
            <w:r>
              <w:t>Baugröße</w:t>
            </w:r>
          </w:p>
        </w:tc>
        <w:tc>
          <w:tcPr>
            <w:tcW w:w="6230" w:type="dxa"/>
            <w:gridSpan w:val="4"/>
            <w:tcBorders>
              <w:top w:val="single" w:sz="4" w:space="0" w:color="auto"/>
              <w:bottom w:val="single" w:sz="2" w:space="0" w:color="595959" w:themeColor="text1" w:themeTint="A6"/>
            </w:tcBorders>
            <w:vAlign w:val="center"/>
          </w:tcPr>
          <w:p w14:paraId="7700845D" w14:textId="41333A7D" w:rsidR="00457C6F" w:rsidRDefault="00457C6F" w:rsidP="00B97621">
            <w:pPr>
              <w:spacing w:after="0" w:line="240" w:lineRule="auto"/>
              <w:ind w:right="-108"/>
              <w:jc w:val="center"/>
              <w:rPr>
                <w:lang w:val="en-US"/>
              </w:rPr>
            </w:pPr>
            <w:r>
              <w:rPr>
                <w:lang w:val="en-US"/>
              </w:rPr>
              <w:t>70D, 80D, 90D</w:t>
            </w:r>
          </w:p>
        </w:tc>
      </w:tr>
      <w:tr w:rsidR="00457C6F" w:rsidRPr="00981562" w14:paraId="1968BB4E" w14:textId="77777777" w:rsidTr="000C6C48">
        <w:trPr>
          <w:gridAfter w:val="1"/>
          <w:wAfter w:w="89" w:type="dxa"/>
          <w:trHeight w:val="340"/>
        </w:trPr>
        <w:tc>
          <w:tcPr>
            <w:tcW w:w="2809" w:type="dxa"/>
            <w:tcBorders>
              <w:top w:val="single" w:sz="4" w:space="0" w:color="auto"/>
              <w:bottom w:val="single" w:sz="2" w:space="0" w:color="595959" w:themeColor="text1" w:themeTint="A6"/>
            </w:tcBorders>
            <w:vAlign w:val="center"/>
          </w:tcPr>
          <w:p w14:paraId="182937D9" w14:textId="45FA064E" w:rsidR="00457C6F" w:rsidRPr="00E57D3A" w:rsidRDefault="00457C6F" w:rsidP="00457C6F">
            <w:pPr>
              <w:spacing w:after="0" w:line="240" w:lineRule="auto"/>
            </w:pPr>
            <w:r>
              <w:t>Gewindegröße</w:t>
            </w:r>
          </w:p>
        </w:tc>
        <w:tc>
          <w:tcPr>
            <w:tcW w:w="6230" w:type="dxa"/>
            <w:gridSpan w:val="4"/>
            <w:tcBorders>
              <w:top w:val="single" w:sz="4" w:space="0" w:color="auto"/>
              <w:bottom w:val="single" w:sz="2" w:space="0" w:color="595959" w:themeColor="text1" w:themeTint="A6"/>
            </w:tcBorders>
            <w:vAlign w:val="center"/>
          </w:tcPr>
          <w:p w14:paraId="3AA2FA4A" w14:textId="5A8BF94C" w:rsidR="00457C6F" w:rsidRDefault="00457C6F" w:rsidP="00B97621">
            <w:pPr>
              <w:spacing w:after="0" w:line="240" w:lineRule="auto"/>
              <w:ind w:right="-108"/>
              <w:jc w:val="center"/>
              <w:rPr>
                <w:lang w:val="en-US"/>
              </w:rPr>
            </w:pPr>
            <w:r>
              <w:rPr>
                <w:lang w:val="en-US"/>
              </w:rPr>
              <w:t>70D: 1”, 1/2”</w:t>
            </w:r>
            <w:r>
              <w:rPr>
                <w:lang w:val="en-US"/>
              </w:rPr>
              <w:br/>
              <w:t>80D: 1/2”</w:t>
            </w:r>
            <w:r>
              <w:rPr>
                <w:lang w:val="en-US"/>
              </w:rPr>
              <w:br/>
              <w:t>90D: 1/2”, 2”</w:t>
            </w:r>
          </w:p>
        </w:tc>
      </w:tr>
      <w:tr w:rsidR="00457C6F" w:rsidRPr="00C20796" w14:paraId="58CA1AC6" w14:textId="000921AA" w:rsidTr="000C6C48">
        <w:trPr>
          <w:gridAfter w:val="1"/>
          <w:wAfter w:w="89" w:type="dxa"/>
          <w:trHeight w:val="340"/>
        </w:trPr>
        <w:tc>
          <w:tcPr>
            <w:tcW w:w="2809" w:type="dxa"/>
            <w:tcBorders>
              <w:top w:val="single" w:sz="2" w:space="0" w:color="595959" w:themeColor="text1" w:themeTint="A6"/>
              <w:bottom w:val="single" w:sz="2" w:space="0" w:color="595959" w:themeColor="text1" w:themeTint="A6"/>
            </w:tcBorders>
            <w:vAlign w:val="center"/>
          </w:tcPr>
          <w:p w14:paraId="3DE5D977" w14:textId="3E6B5A9D" w:rsidR="00457C6F" w:rsidRDefault="00457C6F" w:rsidP="00605876">
            <w:pPr>
              <w:spacing w:after="0" w:line="240" w:lineRule="auto"/>
            </w:pPr>
            <w:r>
              <w:t>Medium</w:t>
            </w:r>
          </w:p>
        </w:tc>
        <w:tc>
          <w:tcPr>
            <w:tcW w:w="6230" w:type="dxa"/>
            <w:gridSpan w:val="4"/>
            <w:tcBorders>
              <w:top w:val="single" w:sz="2" w:space="0" w:color="595959" w:themeColor="text1" w:themeTint="A6"/>
              <w:bottom w:val="single" w:sz="2" w:space="0" w:color="595959" w:themeColor="text1" w:themeTint="A6"/>
            </w:tcBorders>
          </w:tcPr>
          <w:p w14:paraId="298304BC" w14:textId="7D1790F5" w:rsidR="00457C6F" w:rsidRPr="00E57D3A" w:rsidRDefault="00457C6F" w:rsidP="00B97621">
            <w:pPr>
              <w:spacing w:after="0" w:line="240" w:lineRule="auto"/>
              <w:ind w:right="-108"/>
              <w:jc w:val="center"/>
            </w:pPr>
            <w:r>
              <w:t>Druckluft</w:t>
            </w:r>
          </w:p>
        </w:tc>
      </w:tr>
      <w:tr w:rsidR="00B97621" w:rsidRPr="00C20796" w14:paraId="7F764D63" w14:textId="5332A312" w:rsidTr="000C6C48">
        <w:trPr>
          <w:gridAfter w:val="1"/>
          <w:wAfter w:w="89" w:type="dxa"/>
          <w:trHeight w:val="340"/>
        </w:trPr>
        <w:tc>
          <w:tcPr>
            <w:tcW w:w="2809" w:type="dxa"/>
            <w:tcBorders>
              <w:top w:val="single" w:sz="2" w:space="0" w:color="595959" w:themeColor="text1" w:themeTint="A6"/>
              <w:bottom w:val="single" w:sz="2" w:space="0" w:color="595959" w:themeColor="text1" w:themeTint="A6"/>
            </w:tcBorders>
            <w:vAlign w:val="center"/>
          </w:tcPr>
          <w:p w14:paraId="7AC879F2" w14:textId="59DC7B00" w:rsidR="00B97621" w:rsidRDefault="00B97621" w:rsidP="00605876">
            <w:pPr>
              <w:spacing w:after="0" w:line="240" w:lineRule="auto"/>
            </w:pPr>
            <w:r>
              <w:t>Betriebsdruckbereich [MPa]</w:t>
            </w:r>
          </w:p>
        </w:tc>
        <w:tc>
          <w:tcPr>
            <w:tcW w:w="6230" w:type="dxa"/>
            <w:gridSpan w:val="4"/>
            <w:tcBorders>
              <w:top w:val="single" w:sz="2" w:space="0" w:color="595959" w:themeColor="text1" w:themeTint="A6"/>
              <w:bottom w:val="single" w:sz="2" w:space="0" w:color="595959" w:themeColor="text1" w:themeTint="A6"/>
            </w:tcBorders>
          </w:tcPr>
          <w:p w14:paraId="5C71F106" w14:textId="26EB2150" w:rsidR="00B97621" w:rsidRPr="00E57D3A" w:rsidRDefault="00B97621" w:rsidP="00B97621">
            <w:pPr>
              <w:spacing w:after="0" w:line="240" w:lineRule="auto"/>
              <w:ind w:right="-108"/>
              <w:jc w:val="center"/>
            </w:pPr>
            <w:r>
              <w:t>0,1 – 1,0</w:t>
            </w:r>
          </w:p>
        </w:tc>
      </w:tr>
      <w:tr w:rsidR="00B97621" w:rsidRPr="00C20796" w14:paraId="1DCB3C9F" w14:textId="36F4810C" w:rsidTr="000C6C48">
        <w:trPr>
          <w:trHeight w:val="340"/>
        </w:trPr>
        <w:tc>
          <w:tcPr>
            <w:tcW w:w="2809" w:type="dxa"/>
            <w:tcBorders>
              <w:top w:val="single" w:sz="2" w:space="0" w:color="595959" w:themeColor="text1" w:themeTint="A6"/>
              <w:bottom w:val="single" w:sz="2" w:space="0" w:color="595959" w:themeColor="text1" w:themeTint="A6"/>
            </w:tcBorders>
            <w:vAlign w:val="center"/>
          </w:tcPr>
          <w:p w14:paraId="114A5B18" w14:textId="01A2463B" w:rsidR="00B97621" w:rsidRDefault="00B97621" w:rsidP="00F1312E">
            <w:pPr>
              <w:spacing w:after="0" w:line="240" w:lineRule="auto"/>
            </w:pPr>
            <w:r>
              <w:t xml:space="preserve">Filterfeinheit [µm]                              </w:t>
            </w:r>
          </w:p>
        </w:tc>
        <w:tc>
          <w:tcPr>
            <w:tcW w:w="2094" w:type="dxa"/>
            <w:tcBorders>
              <w:top w:val="single" w:sz="2" w:space="0" w:color="595959" w:themeColor="text1" w:themeTint="A6"/>
              <w:bottom w:val="single" w:sz="2" w:space="0" w:color="595959" w:themeColor="text1" w:themeTint="A6"/>
            </w:tcBorders>
          </w:tcPr>
          <w:p w14:paraId="6C956C20" w14:textId="336EEE91" w:rsidR="00B97621" w:rsidRDefault="00B97621" w:rsidP="00B97621">
            <w:pPr>
              <w:spacing w:after="0" w:line="240" w:lineRule="auto"/>
              <w:jc w:val="center"/>
            </w:pPr>
            <w:r>
              <w:t>1,0</w:t>
            </w:r>
          </w:p>
        </w:tc>
        <w:tc>
          <w:tcPr>
            <w:tcW w:w="2293" w:type="dxa"/>
            <w:gridSpan w:val="2"/>
            <w:tcBorders>
              <w:top w:val="single" w:sz="2" w:space="0" w:color="595959" w:themeColor="text1" w:themeTint="A6"/>
              <w:bottom w:val="single" w:sz="2" w:space="0" w:color="595959" w:themeColor="text1" w:themeTint="A6"/>
            </w:tcBorders>
          </w:tcPr>
          <w:p w14:paraId="45AEEA83" w14:textId="62676D9E" w:rsidR="00B97621" w:rsidRPr="00E57D3A" w:rsidRDefault="00B97621" w:rsidP="00B97621">
            <w:pPr>
              <w:spacing w:after="0" w:line="240" w:lineRule="auto"/>
              <w:ind w:right="-108"/>
              <w:jc w:val="center"/>
            </w:pPr>
            <w:r>
              <w:t>0,1</w:t>
            </w:r>
          </w:p>
        </w:tc>
        <w:tc>
          <w:tcPr>
            <w:tcW w:w="1932" w:type="dxa"/>
            <w:gridSpan w:val="2"/>
            <w:tcBorders>
              <w:top w:val="single" w:sz="2" w:space="0" w:color="595959" w:themeColor="text1" w:themeTint="A6"/>
              <w:bottom w:val="single" w:sz="2" w:space="0" w:color="595959" w:themeColor="text1" w:themeTint="A6"/>
            </w:tcBorders>
            <w:vAlign w:val="center"/>
          </w:tcPr>
          <w:p w14:paraId="7883C832" w14:textId="34E531EC" w:rsidR="00B97621" w:rsidRPr="00E57D3A" w:rsidRDefault="00B97621" w:rsidP="00B97621">
            <w:pPr>
              <w:tabs>
                <w:tab w:val="left" w:pos="1168"/>
              </w:tabs>
              <w:spacing w:after="0" w:line="240" w:lineRule="auto"/>
              <w:ind w:right="-108"/>
              <w:jc w:val="center"/>
            </w:pPr>
            <w:r>
              <w:t>0,01</w:t>
            </w:r>
          </w:p>
        </w:tc>
      </w:tr>
      <w:tr w:rsidR="00A66FBC" w:rsidRPr="00C20796" w14:paraId="2A8A382E" w14:textId="535EA7AB" w:rsidTr="000C6C48">
        <w:trPr>
          <w:gridAfter w:val="1"/>
          <w:wAfter w:w="89" w:type="dxa"/>
          <w:trHeight w:val="340"/>
        </w:trPr>
        <w:tc>
          <w:tcPr>
            <w:tcW w:w="2809" w:type="dxa"/>
            <w:tcBorders>
              <w:top w:val="single" w:sz="2" w:space="0" w:color="595959" w:themeColor="text1" w:themeTint="A6"/>
              <w:bottom w:val="single" w:sz="2" w:space="0" w:color="595959" w:themeColor="text1" w:themeTint="A6"/>
            </w:tcBorders>
            <w:vAlign w:val="center"/>
          </w:tcPr>
          <w:p w14:paraId="39E48C6C" w14:textId="65388B24" w:rsidR="00A66FBC" w:rsidRDefault="00A66FBC" w:rsidP="00A66FBC">
            <w:pPr>
              <w:spacing w:after="0" w:line="240" w:lineRule="auto"/>
            </w:pPr>
            <w:r>
              <w:t>Abscheidegrad für Wassertropfen [%]</w:t>
            </w:r>
          </w:p>
        </w:tc>
        <w:tc>
          <w:tcPr>
            <w:tcW w:w="2094" w:type="dxa"/>
            <w:tcBorders>
              <w:top w:val="single" w:sz="2" w:space="0" w:color="595959" w:themeColor="text1" w:themeTint="A6"/>
              <w:bottom w:val="single" w:sz="2" w:space="0" w:color="595959" w:themeColor="text1" w:themeTint="A6"/>
            </w:tcBorders>
            <w:vAlign w:val="center"/>
          </w:tcPr>
          <w:p w14:paraId="0FEBE168" w14:textId="17304232" w:rsidR="00A66FBC" w:rsidRDefault="00A66FBC" w:rsidP="00A66FBC">
            <w:pPr>
              <w:spacing w:after="0" w:line="240" w:lineRule="auto"/>
              <w:jc w:val="center"/>
            </w:pPr>
            <w:r>
              <w:t>99</w:t>
            </w:r>
          </w:p>
        </w:tc>
        <w:tc>
          <w:tcPr>
            <w:tcW w:w="2293" w:type="dxa"/>
            <w:gridSpan w:val="2"/>
            <w:tcBorders>
              <w:top w:val="single" w:sz="2" w:space="0" w:color="595959" w:themeColor="text1" w:themeTint="A6"/>
              <w:bottom w:val="single" w:sz="2" w:space="0" w:color="595959" w:themeColor="text1" w:themeTint="A6"/>
            </w:tcBorders>
            <w:vAlign w:val="center"/>
          </w:tcPr>
          <w:p w14:paraId="79D9344E" w14:textId="1CB87E49" w:rsidR="00A66FBC" w:rsidRDefault="00A66FBC" w:rsidP="00A66FBC">
            <w:pPr>
              <w:spacing w:after="0" w:line="240" w:lineRule="auto"/>
              <w:ind w:right="-108"/>
              <w:jc w:val="center"/>
            </w:pPr>
            <w:r>
              <w:t>99</w:t>
            </w:r>
          </w:p>
        </w:tc>
        <w:tc>
          <w:tcPr>
            <w:tcW w:w="1843" w:type="dxa"/>
            <w:tcBorders>
              <w:top w:val="single" w:sz="2" w:space="0" w:color="595959" w:themeColor="text1" w:themeTint="A6"/>
              <w:bottom w:val="single" w:sz="2" w:space="0" w:color="595959" w:themeColor="text1" w:themeTint="A6"/>
            </w:tcBorders>
            <w:vAlign w:val="center"/>
          </w:tcPr>
          <w:p w14:paraId="528C1277" w14:textId="6CD18A5D" w:rsidR="00A66FBC" w:rsidRPr="00E57D3A" w:rsidRDefault="00A66FBC" w:rsidP="00A66FBC">
            <w:pPr>
              <w:spacing w:after="0" w:line="240" w:lineRule="auto"/>
              <w:ind w:right="-108"/>
              <w:jc w:val="center"/>
            </w:pPr>
            <w:r>
              <w:t>99,9</w:t>
            </w:r>
          </w:p>
        </w:tc>
      </w:tr>
      <w:tr w:rsidR="00457C6F" w:rsidRPr="00C20796" w14:paraId="71FCDF58" w14:textId="1BEC9CEC" w:rsidTr="000C6C48">
        <w:trPr>
          <w:gridAfter w:val="1"/>
          <w:wAfter w:w="89" w:type="dxa"/>
          <w:trHeight w:val="340"/>
        </w:trPr>
        <w:tc>
          <w:tcPr>
            <w:tcW w:w="2809" w:type="dxa"/>
            <w:tcBorders>
              <w:top w:val="single" w:sz="2" w:space="0" w:color="595959" w:themeColor="text1" w:themeTint="A6"/>
              <w:bottom w:val="single" w:sz="2" w:space="0" w:color="595959" w:themeColor="text1" w:themeTint="A6"/>
            </w:tcBorders>
            <w:vAlign w:val="center"/>
          </w:tcPr>
          <w:p w14:paraId="1399F523" w14:textId="62E8F3CD" w:rsidR="00457C6F" w:rsidRPr="00E57D3A" w:rsidRDefault="00457C6F" w:rsidP="00933EFC">
            <w:pPr>
              <w:spacing w:after="0" w:line="240" w:lineRule="auto"/>
            </w:pPr>
            <w:r>
              <w:t>Durchflusskapazität [m</w:t>
            </w:r>
            <w:r w:rsidRPr="00457C6F">
              <w:rPr>
                <w:vertAlign w:val="superscript"/>
              </w:rPr>
              <w:t>3</w:t>
            </w:r>
            <w:r>
              <w:t>/min]</w:t>
            </w:r>
          </w:p>
        </w:tc>
        <w:tc>
          <w:tcPr>
            <w:tcW w:w="6230" w:type="dxa"/>
            <w:gridSpan w:val="4"/>
            <w:tcBorders>
              <w:top w:val="single" w:sz="2" w:space="0" w:color="595959" w:themeColor="text1" w:themeTint="A6"/>
              <w:bottom w:val="single" w:sz="2" w:space="0" w:color="595959" w:themeColor="text1" w:themeTint="A6"/>
            </w:tcBorders>
            <w:vAlign w:val="center"/>
          </w:tcPr>
          <w:p w14:paraId="5F4CD8A2" w14:textId="0590F958" w:rsidR="00457C6F" w:rsidRPr="003E47E5" w:rsidRDefault="00457C6F" w:rsidP="00B97621">
            <w:pPr>
              <w:spacing w:after="0" w:line="240" w:lineRule="auto"/>
              <w:ind w:right="-108"/>
              <w:jc w:val="center"/>
            </w:pPr>
            <w:r>
              <w:t>7,0, 11,0, 14,5</w:t>
            </w:r>
          </w:p>
        </w:tc>
      </w:tr>
      <w:tr w:rsidR="00933EFC" w:rsidRPr="00C20796" w14:paraId="6E3AB663" w14:textId="32F6E8C4" w:rsidTr="00933EFC">
        <w:trPr>
          <w:gridAfter w:val="1"/>
          <w:wAfter w:w="89" w:type="dxa"/>
          <w:trHeight w:val="340"/>
        </w:trPr>
        <w:tc>
          <w:tcPr>
            <w:tcW w:w="2809" w:type="dxa"/>
            <w:tcBorders>
              <w:top w:val="single" w:sz="2" w:space="0" w:color="595959" w:themeColor="text1" w:themeTint="A6"/>
              <w:bottom w:val="single" w:sz="2" w:space="0" w:color="595959" w:themeColor="text1" w:themeTint="A6"/>
            </w:tcBorders>
            <w:vAlign w:val="center"/>
          </w:tcPr>
          <w:p w14:paraId="79CD1A05" w14:textId="4E5498DC" w:rsidR="00933EFC" w:rsidRDefault="00933EFC" w:rsidP="00933EFC">
            <w:pPr>
              <w:spacing w:after="0" w:line="240" w:lineRule="auto"/>
            </w:pPr>
            <w:r>
              <w:t>Umgebungs- und Medientemperaturen [°C]</w:t>
            </w:r>
          </w:p>
        </w:tc>
        <w:tc>
          <w:tcPr>
            <w:tcW w:w="6230" w:type="dxa"/>
            <w:gridSpan w:val="4"/>
            <w:tcBorders>
              <w:top w:val="single" w:sz="2" w:space="0" w:color="595959" w:themeColor="text1" w:themeTint="A6"/>
              <w:bottom w:val="single" w:sz="2" w:space="0" w:color="595959" w:themeColor="text1" w:themeTint="A6"/>
            </w:tcBorders>
            <w:vAlign w:val="center"/>
          </w:tcPr>
          <w:p w14:paraId="454C6F82" w14:textId="497E5B88" w:rsidR="00933EFC" w:rsidRDefault="00933EFC" w:rsidP="00933EFC">
            <w:pPr>
              <w:spacing w:after="0" w:line="240" w:lineRule="auto"/>
              <w:jc w:val="center"/>
            </w:pPr>
            <w:r>
              <w:t xml:space="preserve">-5 bis 60 </w:t>
            </w:r>
            <w:r w:rsidR="00AB3F97">
              <w:t xml:space="preserve">°C </w:t>
            </w:r>
            <w:r>
              <w:t>(nicht gefroren)</w:t>
            </w:r>
          </w:p>
        </w:tc>
      </w:tr>
      <w:tr w:rsidR="00B97621" w:rsidRPr="00C20796" w14:paraId="4A684002" w14:textId="7261FA2A" w:rsidTr="000C6C48">
        <w:trPr>
          <w:gridAfter w:val="1"/>
          <w:wAfter w:w="89" w:type="dxa"/>
          <w:trHeight w:val="340"/>
        </w:trPr>
        <w:tc>
          <w:tcPr>
            <w:tcW w:w="2809" w:type="dxa"/>
            <w:tcBorders>
              <w:top w:val="single" w:sz="2" w:space="0" w:color="595959" w:themeColor="text1" w:themeTint="A6"/>
              <w:bottom w:val="single" w:sz="2" w:space="0" w:color="595959" w:themeColor="text1" w:themeTint="A6"/>
            </w:tcBorders>
            <w:vAlign w:val="center"/>
          </w:tcPr>
          <w:p w14:paraId="49D8DAE9" w14:textId="7E7B4394" w:rsidR="00B97621" w:rsidRPr="00E57D3A" w:rsidRDefault="00B97621" w:rsidP="00605876">
            <w:pPr>
              <w:spacing w:after="0" w:line="240" w:lineRule="auto"/>
            </w:pPr>
            <w:r>
              <w:t>Gewicht [kg]</w:t>
            </w:r>
          </w:p>
        </w:tc>
        <w:tc>
          <w:tcPr>
            <w:tcW w:w="6230" w:type="dxa"/>
            <w:gridSpan w:val="4"/>
            <w:tcBorders>
              <w:top w:val="single" w:sz="2" w:space="0" w:color="595959" w:themeColor="text1" w:themeTint="A6"/>
              <w:bottom w:val="single" w:sz="2" w:space="0" w:color="595959" w:themeColor="text1" w:themeTint="A6"/>
            </w:tcBorders>
            <w:vAlign w:val="center"/>
          </w:tcPr>
          <w:p w14:paraId="33C70C9A" w14:textId="3803A26F" w:rsidR="00B97621" w:rsidRDefault="00B97621" w:rsidP="00B97621">
            <w:pPr>
              <w:spacing w:after="0" w:line="240" w:lineRule="auto"/>
              <w:ind w:right="-108"/>
              <w:jc w:val="center"/>
            </w:pPr>
            <w:r>
              <w:rPr>
                <w:lang w:val="en-US"/>
              </w:rPr>
              <w:t>70D: 3,4</w:t>
            </w:r>
            <w:r>
              <w:rPr>
                <w:lang w:val="en-US"/>
              </w:rPr>
              <w:br/>
              <w:t>80D: 4,7</w:t>
            </w:r>
            <w:r>
              <w:rPr>
                <w:lang w:val="en-US"/>
              </w:rPr>
              <w:br/>
              <w:t>90D: 5,0</w:t>
            </w:r>
          </w:p>
        </w:tc>
      </w:tr>
    </w:tbl>
    <w:p w14:paraId="41BB0111" w14:textId="77777777" w:rsidR="003C3C44" w:rsidRDefault="003C3C44" w:rsidP="003C3C44">
      <w:pPr>
        <w:spacing w:after="0" w:line="240" w:lineRule="auto"/>
      </w:pPr>
    </w:p>
    <w:p w14:paraId="3E24C6E9" w14:textId="3192FA82" w:rsidR="003C3C44" w:rsidRDefault="003C3C44" w:rsidP="003C3C44">
      <w:pPr>
        <w:spacing w:after="0" w:line="240" w:lineRule="auto"/>
        <w:rPr>
          <w:noProof/>
          <w:lang w:eastAsia="de-DE"/>
        </w:rPr>
      </w:pPr>
    </w:p>
    <w:p w14:paraId="3633D68F" w14:textId="77777777" w:rsidR="003E47E5" w:rsidRDefault="003E47E5" w:rsidP="003C3C44">
      <w:pPr>
        <w:spacing w:after="0" w:line="240" w:lineRule="auto"/>
        <w:rPr>
          <w:vertAlign w:val="superscript"/>
        </w:rPr>
      </w:pPr>
    </w:p>
    <w:p w14:paraId="23230282" w14:textId="77777777" w:rsidR="007A5549" w:rsidRDefault="007A5549" w:rsidP="003C3C44">
      <w:pPr>
        <w:spacing w:after="0" w:line="240" w:lineRule="auto"/>
        <w:rPr>
          <w:noProof/>
          <w:lang w:eastAsia="de-DE"/>
        </w:rPr>
      </w:pPr>
      <w:bookmarkStart w:id="0" w:name="_GoBack"/>
      <w:bookmarkEnd w:id="0"/>
    </w:p>
    <w:p w14:paraId="11240ADF" w14:textId="7428A7E8" w:rsidR="007A5549" w:rsidRDefault="002646EB" w:rsidP="003C3C44">
      <w:pPr>
        <w:spacing w:after="0" w:line="240" w:lineRule="auto"/>
        <w:rPr>
          <w:noProof/>
          <w:lang w:eastAsia="de-DE"/>
        </w:rPr>
      </w:pPr>
      <w:r>
        <w:rPr>
          <w:noProof/>
          <w:lang w:eastAsia="de-DE"/>
        </w:rPr>
        <w:drawing>
          <wp:inline distT="0" distB="0" distL="0" distR="0" wp14:anchorId="00287DE8" wp14:editId="53C5B02D">
            <wp:extent cx="2771078" cy="2392843"/>
            <wp:effectExtent l="0" t="0" r="0" b="7620"/>
            <wp:docPr id="1" name="Bild 1" descr="Macintosh HD:Users:publikomm:Desktop:Aktuelle Projekte:SMC:AFF:AFF-A_image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ublikomm:Desktop:Aktuelle Projekte:SMC:AFF:AFF-A_image_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078" cy="2392843"/>
                    </a:xfrm>
                    <a:prstGeom prst="rect">
                      <a:avLst/>
                    </a:prstGeom>
                    <a:noFill/>
                    <a:ln w="76200" cap="sq" cmpd="sng">
                      <a:noFill/>
                      <a:prstDash val="solid"/>
                      <a:miter lim="800000"/>
                    </a:ln>
                  </pic:spPr>
                </pic:pic>
              </a:graphicData>
            </a:graphic>
          </wp:inline>
        </w:drawing>
      </w:r>
    </w:p>
    <w:p w14:paraId="07421171" w14:textId="77777777" w:rsidR="003E47E5" w:rsidRDefault="003E47E5" w:rsidP="003C3C44">
      <w:pPr>
        <w:spacing w:after="0" w:line="240" w:lineRule="auto"/>
      </w:pPr>
    </w:p>
    <w:p w14:paraId="7B8961E1" w14:textId="0667EF93" w:rsidR="00C866A8" w:rsidRPr="00E145F6" w:rsidRDefault="00E57D3A" w:rsidP="00CF06D8">
      <w:pPr>
        <w:spacing w:after="120" w:line="240" w:lineRule="auto"/>
      </w:pPr>
      <w:r>
        <w:rPr>
          <w:b/>
        </w:rPr>
        <w:t>Bildunterschrift</w:t>
      </w:r>
      <w:r w:rsidR="00C866A8" w:rsidRPr="00C866A8">
        <w:rPr>
          <w:b/>
        </w:rPr>
        <w:t>:</w:t>
      </w:r>
    </w:p>
    <w:p w14:paraId="660607BB" w14:textId="08980591" w:rsidR="00AF7891" w:rsidRPr="00AF7891" w:rsidRDefault="007A5549" w:rsidP="00AF7891">
      <w:pPr>
        <w:spacing w:line="360" w:lineRule="atLeast"/>
        <w:rPr>
          <w:bCs/>
        </w:rPr>
      </w:pPr>
      <w:r>
        <w:rPr>
          <w:bCs/>
        </w:rPr>
        <w:t>D</w:t>
      </w:r>
      <w:r w:rsidR="003E47E5">
        <w:rPr>
          <w:bCs/>
        </w:rPr>
        <w:t xml:space="preserve">ie </w:t>
      </w:r>
      <w:r w:rsidR="00F57F36">
        <w:rPr>
          <w:bCs/>
        </w:rPr>
        <w:t xml:space="preserve">drei verbesserten Filtersysteme der Serien AFF, AM und AMD für die Drucklufthauptleitung senken die Kosten durch weniger Druckverlust, höhere Filterleistung und </w:t>
      </w:r>
      <w:r w:rsidR="00A95077">
        <w:rPr>
          <w:bCs/>
        </w:rPr>
        <w:t>besonders wartungsfreundliche Eigenschaften</w:t>
      </w:r>
      <w:r w:rsidR="007D0CB0">
        <w:rPr>
          <w:bCs/>
        </w:rPr>
        <w:t xml:space="preserve">. </w:t>
      </w:r>
    </w:p>
    <w:p w14:paraId="31219D83" w14:textId="2C6CB978" w:rsidR="00C866A8" w:rsidRPr="00C866A8" w:rsidRDefault="00C866A8" w:rsidP="00E145F6">
      <w:pPr>
        <w:spacing w:after="0" w:line="360" w:lineRule="atLeast"/>
      </w:pPr>
      <w:r w:rsidRPr="00C866A8">
        <w:t>Foto</w:t>
      </w:r>
      <w:r w:rsidR="0076111C">
        <w:t>s</w:t>
      </w:r>
      <w:r w:rsidRPr="00C866A8">
        <w:t>: SMC Deutschland GmbH</w:t>
      </w:r>
    </w:p>
    <w:p w14:paraId="71A488D9" w14:textId="77777777" w:rsidR="00E145F6" w:rsidRDefault="00E145F6" w:rsidP="00E57D3A">
      <w:pPr>
        <w:spacing w:after="0" w:line="240" w:lineRule="auto"/>
      </w:pPr>
    </w:p>
    <w:p w14:paraId="271D1D96" w14:textId="77777777" w:rsidR="00CF06D8" w:rsidRDefault="00CF06D8" w:rsidP="00E57D3A">
      <w:pPr>
        <w:spacing w:after="0" w:line="240" w:lineRule="auto"/>
      </w:pPr>
    </w:p>
    <w:p w14:paraId="2EC1D817" w14:textId="77777777" w:rsidR="007A5549" w:rsidRDefault="007A5549" w:rsidP="00E57D3A">
      <w:pPr>
        <w:spacing w:after="0" w:line="240" w:lineRule="auto"/>
      </w:pPr>
    </w:p>
    <w:p w14:paraId="2304BB2A" w14:textId="77777777" w:rsidR="00CF06D8" w:rsidRDefault="00CF06D8" w:rsidP="00E57D3A">
      <w:pPr>
        <w:spacing w:after="0" w:line="240" w:lineRule="auto"/>
      </w:pPr>
    </w:p>
    <w:p w14:paraId="6E0F7445" w14:textId="3009E41B" w:rsidR="0076111C" w:rsidRDefault="0076111C" w:rsidP="00E57D3A">
      <w:pPr>
        <w:spacing w:after="0" w:line="240" w:lineRule="auto"/>
      </w:pPr>
    </w:p>
    <w:p w14:paraId="078D1287" w14:textId="77777777" w:rsidR="00CF06D8" w:rsidRPr="0062542D" w:rsidRDefault="00CF06D8" w:rsidP="00CF06D8">
      <w:pPr>
        <w:pStyle w:val="SMCUntertitel"/>
        <w:spacing w:after="120"/>
        <w:rPr>
          <w:b/>
        </w:rPr>
      </w:pPr>
      <w:r>
        <w:rPr>
          <w:b/>
        </w:rPr>
        <w:t>Über SMC Deutschland</w:t>
      </w:r>
    </w:p>
    <w:p w14:paraId="4A0C7778" w14:textId="3B697C7F" w:rsidR="00CF06D8" w:rsidRDefault="00CF06D8" w:rsidP="00CF06D8">
      <w:pPr>
        <w:pStyle w:val="SMCPressetext"/>
      </w:pPr>
      <w:r>
        <w:t>Führender Hersteller, Partner und Lösungsanbieter für pneumatische und elektrische Automati</w:t>
      </w:r>
      <w:r>
        <w:softHyphen/>
        <w:t>sierungstechnik – die SMC Deutschland GmbH bietet ein umfassendes Produktspektrum vom Ventil bis zum Temperiergerät mit mehr als 12.000 Basismodellen und über 700.000 Varianten für unter</w:t>
      </w:r>
      <w:r>
        <w:softHyphen/>
        <w:t>schiedlichste Industriebranchen. Die innovativen Automatisierungslösungen des Unternehmens mit Sitz in Egelsbach bei Frankfurt am Main finden sich unter anderem in der Automobil-, Elektro- und Photovoltaik-, Medizin-, Verpackungs- und Lebensmittel</w:t>
      </w:r>
      <w:r>
        <w:softHyphen/>
        <w:t xml:space="preserve">industrie sowie im Werkzeugmaschinenbau, der Robotik und der Automation. SMC erwirtschaftete im Geschäftsjahr 2017/18 </w:t>
      </w:r>
      <w:r w:rsidR="008D659E">
        <w:t xml:space="preserve">einen </w:t>
      </w:r>
      <w:r>
        <w:t>Umsatz von 159 Millionen Euro und beschäftigt bundesweit mehr als 740 Mitarbeiter. Darüber hinaus steht allen Kunden ein flächendeckendes, kompetentes Service- und Vertriebsnetzwerk zur Seite.</w:t>
      </w:r>
    </w:p>
    <w:p w14:paraId="5B5019CC" w14:textId="77777777" w:rsidR="00CF06D8" w:rsidRPr="00C866A8" w:rsidRDefault="00CF06D8" w:rsidP="00CF06D8">
      <w:pPr>
        <w:pStyle w:val="SMCPressetext"/>
      </w:pPr>
      <w:r>
        <w:t>Die SMC Deutschland GmbH gehört zur SMC Corporation, die in 83 Ländern weltweit mit über 31 Produktionsstätten vertreten ist. Der Weltmarktführer für pneumatische Automatisierungstechnik mit einem Marktanteil von 36 Prozent erzielte im Geschäftsjahr 2017/2018 einen Umsatz von rund 4,6 Milliarden Euro und beschäftigt global gut 19.680 Mitarbeiter.</w:t>
      </w:r>
    </w:p>
    <w:sectPr w:rsidR="00CF06D8" w:rsidRPr="00C866A8" w:rsidSect="005E0A21">
      <w:headerReference w:type="default" r:id="rId9"/>
      <w:footerReference w:type="default" r:id="rId10"/>
      <w:headerReference w:type="first" r:id="rId11"/>
      <w:footerReference w:type="first" r:id="rId12"/>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79FF" w14:textId="77777777" w:rsidR="00A801D8" w:rsidRDefault="00A801D8" w:rsidP="00890E0F">
      <w:pPr>
        <w:spacing w:after="0" w:line="240" w:lineRule="auto"/>
      </w:pPr>
      <w:r>
        <w:separator/>
      </w:r>
    </w:p>
  </w:endnote>
  <w:endnote w:type="continuationSeparator" w:id="0">
    <w:p w14:paraId="06327508" w14:textId="77777777" w:rsidR="00A801D8" w:rsidRDefault="00A801D8"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ko Rounded Pro Medium">
    <w:altName w:val="Calibri"/>
    <w:panose1 w:val="00000000000000000000"/>
    <w:charset w:val="00"/>
    <w:family w:val="swiss"/>
    <w:notTrueType/>
    <w:pitch w:val="variable"/>
    <w:sig w:usb0="00000001" w:usb1="10000003"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kko Pro Medium">
    <w:altName w:val="Frutiger Next Pro Medium"/>
    <w:panose1 w:val="00000000000000000000"/>
    <w:charset w:val="00"/>
    <w:family w:val="swiss"/>
    <w:notTrueType/>
    <w:pitch w:val="variable"/>
    <w:sig w:usb0="00000007" w:usb1="00000020" w:usb2="00000000" w:usb3="00000000" w:csb0="00000093" w:csb1="00000000"/>
  </w:font>
  <w:font w:name="Segoe UI">
    <w:altName w:val="Calibri"/>
    <w:panose1 w:val="020B0502040204020203"/>
    <w:charset w:val="00"/>
    <w:family w:val="swiss"/>
    <w:pitch w:val="variable"/>
    <w:sig w:usb0="E10022FF" w:usb1="C000E47F" w:usb2="00000029" w:usb3="00000000" w:csb0="000001DF" w:csb1="00000000"/>
  </w:font>
  <w:font w:name="Myriad Pro">
    <w:charset w:val="00"/>
    <w:family w:val="swiss"/>
    <w:pitch w:val="variable"/>
    <w:sig w:usb0="00000003" w:usb1="5000204B" w:usb2="00000000" w:usb3="00000000" w:csb0="0000019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7743" w14:textId="77777777" w:rsidR="001B504C" w:rsidRPr="00CC2B85" w:rsidRDefault="001B504C"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rsidR="002646EB">
      <w:t>2</w:t>
    </w:r>
    <w:r w:rsidRPr="00CC2B85">
      <w:fldChar w:fldCharType="end"/>
    </w:r>
    <w:r w:rsidRPr="00CC2B85">
      <w:t xml:space="preserve"> von </w:t>
    </w:r>
    <w:fldSimple w:instr="NUMPAGES  \* Arabic  \* MERGEFORMAT">
      <w:r w:rsidR="002646EB">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1B504C" w14:paraId="11E5634D" w14:textId="77777777" w:rsidTr="005C7C62">
      <w:tc>
        <w:tcPr>
          <w:tcW w:w="2268" w:type="dxa"/>
          <w:tcBorders>
            <w:top w:val="single" w:sz="4" w:space="0" w:color="2A60AA" w:themeColor="accent1"/>
          </w:tcBorders>
        </w:tcPr>
        <w:p w14:paraId="65C37488" w14:textId="77777777" w:rsidR="001B504C" w:rsidRPr="00CB624B" w:rsidRDefault="001B504C" w:rsidP="00CB624B">
          <w:pPr>
            <w:pStyle w:val="SMCBriefFenster"/>
            <w:rPr>
              <w:rStyle w:val="Fett"/>
            </w:rPr>
          </w:pPr>
        </w:p>
      </w:tc>
      <w:tc>
        <w:tcPr>
          <w:tcW w:w="2977" w:type="dxa"/>
          <w:tcBorders>
            <w:top w:val="single" w:sz="4" w:space="0" w:color="2A60AA" w:themeColor="accent1"/>
          </w:tcBorders>
        </w:tcPr>
        <w:p w14:paraId="165A6671" w14:textId="77777777" w:rsidR="001B504C" w:rsidRDefault="001B504C" w:rsidP="00CB624B">
          <w:pPr>
            <w:pStyle w:val="SMCBriefFenster"/>
          </w:pPr>
        </w:p>
      </w:tc>
      <w:tc>
        <w:tcPr>
          <w:tcW w:w="1843" w:type="dxa"/>
          <w:tcBorders>
            <w:top w:val="single" w:sz="4" w:space="0" w:color="2A60AA" w:themeColor="accent1"/>
          </w:tcBorders>
        </w:tcPr>
        <w:p w14:paraId="2518B925" w14:textId="77777777" w:rsidR="001B504C" w:rsidRDefault="001B504C" w:rsidP="00CB624B">
          <w:pPr>
            <w:pStyle w:val="SMCBriefFenster"/>
          </w:pPr>
        </w:p>
      </w:tc>
      <w:tc>
        <w:tcPr>
          <w:tcW w:w="2835" w:type="dxa"/>
          <w:tcBorders>
            <w:top w:val="single" w:sz="4" w:space="0" w:color="2A60AA" w:themeColor="accent1"/>
          </w:tcBorders>
        </w:tcPr>
        <w:p w14:paraId="40838DD8" w14:textId="77777777" w:rsidR="001B504C" w:rsidRDefault="001B504C" w:rsidP="00CB624B">
          <w:pPr>
            <w:pStyle w:val="SMCBriefFenster"/>
          </w:pPr>
        </w:p>
      </w:tc>
    </w:tr>
    <w:tr w:rsidR="001B504C" w14:paraId="22539476" w14:textId="77777777" w:rsidTr="005C7C62">
      <w:tc>
        <w:tcPr>
          <w:tcW w:w="2268" w:type="dxa"/>
        </w:tcPr>
        <w:p w14:paraId="281F2D8F" w14:textId="77777777" w:rsidR="001B504C" w:rsidRPr="00CB624B" w:rsidRDefault="001B504C" w:rsidP="00CB624B">
          <w:pPr>
            <w:pStyle w:val="SMCBriefFenster"/>
            <w:rPr>
              <w:rStyle w:val="Fett"/>
            </w:rPr>
          </w:pPr>
          <w:r w:rsidRPr="00CB624B">
            <w:rPr>
              <w:rStyle w:val="Fett"/>
            </w:rPr>
            <w:t>SMC Deutschland GmbH</w:t>
          </w:r>
        </w:p>
        <w:p w14:paraId="4F237D59" w14:textId="77777777" w:rsidR="001B504C" w:rsidRDefault="001B504C" w:rsidP="00CB624B">
          <w:pPr>
            <w:pStyle w:val="SMCBriefFenster"/>
          </w:pPr>
          <w:r>
            <w:t>Boschring 13-15</w:t>
          </w:r>
        </w:p>
        <w:p w14:paraId="1F8C943A" w14:textId="77777777" w:rsidR="001B504C" w:rsidRDefault="001B504C" w:rsidP="00CB624B">
          <w:pPr>
            <w:pStyle w:val="SMCBriefFenster"/>
          </w:pPr>
          <w:r>
            <w:t>63329 Egelsbach</w:t>
          </w:r>
        </w:p>
      </w:tc>
      <w:tc>
        <w:tcPr>
          <w:tcW w:w="2977" w:type="dxa"/>
        </w:tcPr>
        <w:p w14:paraId="6F1F4730" w14:textId="77777777" w:rsidR="001B504C" w:rsidRPr="00534D83" w:rsidRDefault="001B504C" w:rsidP="009733EE">
          <w:pPr>
            <w:pStyle w:val="SMCBriefFenster"/>
            <w:rPr>
              <w:lang w:val="fr-CH"/>
            </w:rPr>
          </w:pPr>
          <w:r w:rsidRPr="00534D83">
            <w:rPr>
              <w:lang w:val="fr-CH"/>
            </w:rPr>
            <w:t>Brigitte Martinez Méndez</w:t>
          </w:r>
        </w:p>
        <w:p w14:paraId="1DFAFFA4" w14:textId="77777777" w:rsidR="001B504C" w:rsidRPr="00534D83" w:rsidRDefault="001B504C" w:rsidP="009733EE">
          <w:pPr>
            <w:pStyle w:val="SMCBriefFenster"/>
            <w:rPr>
              <w:lang w:val="fr-CH"/>
            </w:rPr>
          </w:pPr>
          <w:r w:rsidRPr="00534D83">
            <w:rPr>
              <w:lang w:val="fr-CH"/>
            </w:rPr>
            <w:t>Tel. +49 (0) 6103 402-278</w:t>
          </w:r>
        </w:p>
        <w:p w14:paraId="412DEC27" w14:textId="77777777" w:rsidR="001B504C" w:rsidRPr="00534D83" w:rsidRDefault="001B504C" w:rsidP="009733EE">
          <w:pPr>
            <w:pStyle w:val="SMCBriefFenster"/>
            <w:rPr>
              <w:lang w:val="fr-CH"/>
            </w:rPr>
          </w:pPr>
          <w:r w:rsidRPr="00534D83">
            <w:rPr>
              <w:lang w:val="fr-CH"/>
            </w:rPr>
            <w:t>martinez-mendez.brigitte@smc.de</w:t>
          </w:r>
        </w:p>
      </w:tc>
      <w:tc>
        <w:tcPr>
          <w:tcW w:w="1843" w:type="dxa"/>
        </w:tcPr>
        <w:p w14:paraId="19C96924" w14:textId="77777777" w:rsidR="001B504C" w:rsidRDefault="001B504C" w:rsidP="00A27E21">
          <w:pPr>
            <w:pStyle w:val="SMCBriefFenster"/>
          </w:pPr>
          <w:r>
            <w:t>www.smc.de</w:t>
          </w:r>
        </w:p>
      </w:tc>
      <w:tc>
        <w:tcPr>
          <w:tcW w:w="2835" w:type="dxa"/>
        </w:tcPr>
        <w:p w14:paraId="5ED33CCE" w14:textId="77777777" w:rsidR="001B504C" w:rsidRPr="009C2840" w:rsidRDefault="001B504C"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sidR="002646EB">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sidR="002646EB">
            <w:rPr>
              <w:sz w:val="14"/>
              <w:szCs w:val="14"/>
            </w:rPr>
            <w:t>4</w:t>
          </w:r>
          <w:r w:rsidRPr="009C2840">
            <w:rPr>
              <w:sz w:val="14"/>
              <w:szCs w:val="14"/>
            </w:rPr>
            <w:fldChar w:fldCharType="end"/>
          </w:r>
        </w:p>
        <w:p w14:paraId="68D0838D" w14:textId="77777777" w:rsidR="001B504C" w:rsidRDefault="001B504C" w:rsidP="00CB624B">
          <w:pPr>
            <w:pStyle w:val="SMCBriefFenster"/>
          </w:pPr>
        </w:p>
      </w:tc>
    </w:tr>
  </w:tbl>
  <w:p w14:paraId="7B733D58" w14:textId="77777777" w:rsidR="001B504C" w:rsidRDefault="001B504C" w:rsidP="00D73044">
    <w:pPr>
      <w:pStyle w:val="SMCUnsichtbar"/>
    </w:pPr>
  </w:p>
  <w:p w14:paraId="0F0547F1" w14:textId="77777777" w:rsidR="001B504C" w:rsidRDefault="001B504C" w:rsidP="00D73044">
    <w:pPr>
      <w:pStyle w:val="SMCUnsichtbar"/>
    </w:pPr>
  </w:p>
  <w:p w14:paraId="58A59C7A" w14:textId="77777777" w:rsidR="001B504C" w:rsidRDefault="001B504C" w:rsidP="00D73044">
    <w:pPr>
      <w:pStyle w:val="SMCUnsichtbar"/>
    </w:pPr>
  </w:p>
  <w:p w14:paraId="6470C970" w14:textId="77777777" w:rsidR="001B504C" w:rsidRDefault="001B504C" w:rsidP="00D73044">
    <w:pPr>
      <w:pStyle w:val="SMCUnsichtbar"/>
    </w:pPr>
  </w:p>
  <w:p w14:paraId="55ECB4B6" w14:textId="77777777" w:rsidR="001B504C" w:rsidRDefault="001B504C" w:rsidP="00D73044">
    <w:pPr>
      <w:pStyle w:val="SMCUnsichtbar"/>
    </w:pPr>
  </w:p>
  <w:p w14:paraId="74DDA0F3" w14:textId="77777777" w:rsidR="001B504C" w:rsidRDefault="001B504C" w:rsidP="00D73044">
    <w:pPr>
      <w:pStyle w:val="SMCUnsichtbar"/>
    </w:pPr>
  </w:p>
  <w:p w14:paraId="75748DA0" w14:textId="77777777" w:rsidR="001B504C" w:rsidRDefault="001B504C" w:rsidP="00D73044">
    <w:pPr>
      <w:pStyle w:val="SMCUnsichtbar"/>
    </w:pPr>
  </w:p>
  <w:p w14:paraId="136A1D00" w14:textId="77777777" w:rsidR="001B504C" w:rsidRDefault="001B504C" w:rsidP="00D73044">
    <w:pPr>
      <w:pStyle w:val="SMCUnsichtbar"/>
    </w:pPr>
  </w:p>
  <w:p w14:paraId="68E755CD" w14:textId="77777777" w:rsidR="001B504C" w:rsidRDefault="001B504C" w:rsidP="00D73044">
    <w:pPr>
      <w:pStyle w:val="SMCUnsichtbar"/>
    </w:pPr>
  </w:p>
  <w:p w14:paraId="0DD37A49" w14:textId="77777777" w:rsidR="001B504C" w:rsidRDefault="001B504C" w:rsidP="00D73044">
    <w:pPr>
      <w:pStyle w:val="SMCUnsichtbar"/>
    </w:pPr>
  </w:p>
  <w:p w14:paraId="0506E9B6" w14:textId="77777777" w:rsidR="001B504C" w:rsidRDefault="001B504C" w:rsidP="00D73044">
    <w:pPr>
      <w:pStyle w:val="SMCUnsichtbar"/>
    </w:pPr>
  </w:p>
  <w:p w14:paraId="75409E84" w14:textId="77777777" w:rsidR="001B504C" w:rsidRDefault="001B504C" w:rsidP="00D73044">
    <w:pPr>
      <w:pStyle w:val="SMCUnsichtbar"/>
    </w:pPr>
  </w:p>
  <w:p w14:paraId="4B0E1F05" w14:textId="77777777" w:rsidR="001B504C" w:rsidRDefault="001B504C" w:rsidP="00D73044">
    <w:pPr>
      <w:pStyle w:val="SMCUnsichtbar"/>
    </w:pPr>
  </w:p>
  <w:p w14:paraId="77C8E066" w14:textId="77777777" w:rsidR="001B504C" w:rsidRDefault="001B504C" w:rsidP="00D73044">
    <w:pPr>
      <w:pStyle w:val="SMCUnsichtbar"/>
    </w:pPr>
  </w:p>
  <w:p w14:paraId="7055A43C" w14:textId="77777777" w:rsidR="001B504C" w:rsidRDefault="001B504C"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B569" w14:textId="77777777" w:rsidR="00A801D8" w:rsidRDefault="00A801D8" w:rsidP="00890E0F">
      <w:pPr>
        <w:spacing w:after="0" w:line="240" w:lineRule="auto"/>
      </w:pPr>
      <w:r>
        <w:separator/>
      </w:r>
    </w:p>
  </w:footnote>
  <w:footnote w:type="continuationSeparator" w:id="0">
    <w:p w14:paraId="2D1ECC38" w14:textId="77777777" w:rsidR="00A801D8" w:rsidRDefault="00A801D8"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54ED" w14:textId="77777777" w:rsidR="001B504C" w:rsidRDefault="001B504C" w:rsidP="00D9355D">
    <w:pPr>
      <w:pStyle w:val="SMCUnsichtbar"/>
    </w:pPr>
    <w:r>
      <w:rPr>
        <w:noProof/>
        <w:lang w:eastAsia="de-DE"/>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MCTabelle-ohne-Rahmen"/>
      <w:tblW w:w="9923" w:type="dxa"/>
      <w:tblLook w:val="04A0" w:firstRow="1" w:lastRow="0" w:firstColumn="1" w:lastColumn="0" w:noHBand="0" w:noVBand="1"/>
    </w:tblPr>
    <w:tblGrid>
      <w:gridCol w:w="6804"/>
      <w:gridCol w:w="3119"/>
    </w:tblGrid>
    <w:tr w:rsidR="001B504C" w14:paraId="2F7C49C0" w14:textId="77777777" w:rsidTr="00163A92">
      <w:trPr>
        <w:trHeight w:hRule="exact" w:val="2336"/>
      </w:trPr>
      <w:tc>
        <w:tcPr>
          <w:tcW w:w="6804" w:type="dxa"/>
        </w:tcPr>
        <w:p w14:paraId="765277D4" w14:textId="77777777" w:rsidR="001B504C" w:rsidRDefault="001B504C" w:rsidP="003D0B72">
          <w:r>
            <w:rPr>
              <w:noProof/>
              <w:lang w:eastAsia="de-DE"/>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1B504C" w:rsidRDefault="001B504C" w:rsidP="003D0B72"/>
      </w:tc>
    </w:tr>
  </w:tbl>
  <w:p w14:paraId="4E261155" w14:textId="77777777" w:rsidR="001B504C" w:rsidRDefault="001B504C"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4783F"/>
    <w:multiLevelType w:val="hybridMultilevel"/>
    <w:tmpl w:val="D2BAEB34"/>
    <w:lvl w:ilvl="0" w:tplc="04070001">
      <w:start w:val="1"/>
      <w:numFmt w:val="bullet"/>
      <w:lvlText w:val=""/>
      <w:lvlJc w:val="left"/>
      <w:pPr>
        <w:ind w:left="5168" w:hanging="360"/>
      </w:pPr>
      <w:rPr>
        <w:rFonts w:ascii="Symbol" w:hAnsi="Symbol" w:hint="default"/>
      </w:rPr>
    </w:lvl>
    <w:lvl w:ilvl="1" w:tplc="04070003">
      <w:start w:val="1"/>
      <w:numFmt w:val="bullet"/>
      <w:lvlText w:val="o"/>
      <w:lvlJc w:val="left"/>
      <w:pPr>
        <w:ind w:left="5888" w:hanging="360"/>
      </w:pPr>
      <w:rPr>
        <w:rFonts w:ascii="Courier New" w:hAnsi="Courier New" w:hint="default"/>
      </w:rPr>
    </w:lvl>
    <w:lvl w:ilvl="2" w:tplc="04070005">
      <w:start w:val="1"/>
      <w:numFmt w:val="bullet"/>
      <w:lvlText w:val=""/>
      <w:lvlJc w:val="left"/>
      <w:pPr>
        <w:ind w:left="6608" w:hanging="360"/>
      </w:pPr>
      <w:rPr>
        <w:rFonts w:ascii="Wingdings" w:hAnsi="Wingdings" w:hint="default"/>
      </w:rPr>
    </w:lvl>
    <w:lvl w:ilvl="3" w:tplc="04070001">
      <w:start w:val="1"/>
      <w:numFmt w:val="bullet"/>
      <w:lvlText w:val=""/>
      <w:lvlJc w:val="left"/>
      <w:pPr>
        <w:ind w:left="7328" w:hanging="360"/>
      </w:pPr>
      <w:rPr>
        <w:rFonts w:ascii="Symbol" w:hAnsi="Symbol" w:hint="default"/>
      </w:rPr>
    </w:lvl>
    <w:lvl w:ilvl="4" w:tplc="04070003">
      <w:start w:val="1"/>
      <w:numFmt w:val="bullet"/>
      <w:lvlText w:val="o"/>
      <w:lvlJc w:val="left"/>
      <w:pPr>
        <w:ind w:left="8048" w:hanging="360"/>
      </w:pPr>
      <w:rPr>
        <w:rFonts w:ascii="Courier New" w:hAnsi="Courier New" w:hint="default"/>
      </w:rPr>
    </w:lvl>
    <w:lvl w:ilvl="5" w:tplc="04070005">
      <w:start w:val="1"/>
      <w:numFmt w:val="bullet"/>
      <w:lvlText w:val=""/>
      <w:lvlJc w:val="left"/>
      <w:pPr>
        <w:ind w:left="8768" w:hanging="360"/>
      </w:pPr>
      <w:rPr>
        <w:rFonts w:ascii="Wingdings" w:hAnsi="Wingdings" w:hint="default"/>
      </w:rPr>
    </w:lvl>
    <w:lvl w:ilvl="6" w:tplc="04070001" w:tentative="1">
      <w:start w:val="1"/>
      <w:numFmt w:val="bullet"/>
      <w:lvlText w:val=""/>
      <w:lvlJc w:val="left"/>
      <w:pPr>
        <w:ind w:left="9488" w:hanging="360"/>
      </w:pPr>
      <w:rPr>
        <w:rFonts w:ascii="Symbol" w:hAnsi="Symbol" w:hint="default"/>
      </w:rPr>
    </w:lvl>
    <w:lvl w:ilvl="7" w:tplc="04070003" w:tentative="1">
      <w:start w:val="1"/>
      <w:numFmt w:val="bullet"/>
      <w:lvlText w:val="o"/>
      <w:lvlJc w:val="left"/>
      <w:pPr>
        <w:ind w:left="10208" w:hanging="360"/>
      </w:pPr>
      <w:rPr>
        <w:rFonts w:ascii="Courier New" w:hAnsi="Courier New" w:hint="default"/>
      </w:rPr>
    </w:lvl>
    <w:lvl w:ilvl="8" w:tplc="04070005" w:tentative="1">
      <w:start w:val="1"/>
      <w:numFmt w:val="bullet"/>
      <w:lvlText w:val=""/>
      <w:lvlJc w:val="left"/>
      <w:pPr>
        <w:ind w:left="10928" w:hanging="360"/>
      </w:pPr>
      <w:rPr>
        <w:rFonts w:ascii="Wingdings" w:hAnsi="Wingdings" w:hint="default"/>
      </w:rPr>
    </w:lvl>
  </w:abstractNum>
  <w:abstractNum w:abstractNumId="3" w15:restartNumberingAfterBreak="0">
    <w:nsid w:val="12BE30BB"/>
    <w:multiLevelType w:val="hybridMultilevel"/>
    <w:tmpl w:val="83643B24"/>
    <w:lvl w:ilvl="0" w:tplc="0B5AEE10">
      <w:start w:val="20"/>
      <w:numFmt w:val="bullet"/>
      <w:lvlText w:val="-"/>
      <w:lvlJc w:val="left"/>
      <w:pPr>
        <w:ind w:left="2460" w:hanging="360"/>
      </w:pPr>
      <w:rPr>
        <w:rFonts w:ascii="Arial" w:eastAsiaTheme="minorHAnsi" w:hAnsi="Arial" w:cs="Arial" w:hint="default"/>
      </w:rPr>
    </w:lvl>
    <w:lvl w:ilvl="1" w:tplc="04070003">
      <w:start w:val="1"/>
      <w:numFmt w:val="bullet"/>
      <w:lvlText w:val="o"/>
      <w:lvlJc w:val="left"/>
      <w:pPr>
        <w:ind w:left="3180" w:hanging="360"/>
      </w:pPr>
      <w:rPr>
        <w:rFonts w:ascii="Courier New" w:hAnsi="Courier New" w:hint="default"/>
      </w:rPr>
    </w:lvl>
    <w:lvl w:ilvl="2" w:tplc="04070005">
      <w:start w:val="1"/>
      <w:numFmt w:val="bullet"/>
      <w:lvlText w:val=""/>
      <w:lvlJc w:val="left"/>
      <w:pPr>
        <w:ind w:left="3900" w:hanging="360"/>
      </w:pPr>
      <w:rPr>
        <w:rFonts w:ascii="Wingdings" w:hAnsi="Wingdings" w:hint="default"/>
      </w:rPr>
    </w:lvl>
    <w:lvl w:ilvl="3" w:tplc="04070001">
      <w:start w:val="1"/>
      <w:numFmt w:val="bullet"/>
      <w:lvlText w:val=""/>
      <w:lvlJc w:val="left"/>
      <w:pPr>
        <w:ind w:left="4620" w:hanging="360"/>
      </w:pPr>
      <w:rPr>
        <w:rFonts w:ascii="Symbol" w:hAnsi="Symbol" w:hint="default"/>
      </w:rPr>
    </w:lvl>
    <w:lvl w:ilvl="4" w:tplc="04070003">
      <w:start w:val="1"/>
      <w:numFmt w:val="bullet"/>
      <w:lvlText w:val="o"/>
      <w:lvlJc w:val="left"/>
      <w:pPr>
        <w:ind w:left="5340" w:hanging="360"/>
      </w:pPr>
      <w:rPr>
        <w:rFonts w:ascii="Courier New" w:hAnsi="Courier New" w:hint="default"/>
      </w:rPr>
    </w:lvl>
    <w:lvl w:ilvl="5" w:tplc="04070005">
      <w:start w:val="1"/>
      <w:numFmt w:val="bullet"/>
      <w:lvlText w:val=""/>
      <w:lvlJc w:val="left"/>
      <w:pPr>
        <w:ind w:left="6060" w:hanging="360"/>
      </w:pPr>
      <w:rPr>
        <w:rFonts w:ascii="Wingdings" w:hAnsi="Wingdings" w:hint="default"/>
      </w:rPr>
    </w:lvl>
    <w:lvl w:ilvl="6" w:tplc="04070001" w:tentative="1">
      <w:start w:val="1"/>
      <w:numFmt w:val="bullet"/>
      <w:lvlText w:val=""/>
      <w:lvlJc w:val="left"/>
      <w:pPr>
        <w:ind w:left="6780" w:hanging="360"/>
      </w:pPr>
      <w:rPr>
        <w:rFonts w:ascii="Symbol" w:hAnsi="Symbol" w:hint="default"/>
      </w:rPr>
    </w:lvl>
    <w:lvl w:ilvl="7" w:tplc="04070003" w:tentative="1">
      <w:start w:val="1"/>
      <w:numFmt w:val="bullet"/>
      <w:lvlText w:val="o"/>
      <w:lvlJc w:val="left"/>
      <w:pPr>
        <w:ind w:left="7500" w:hanging="360"/>
      </w:pPr>
      <w:rPr>
        <w:rFonts w:ascii="Courier New" w:hAnsi="Courier New" w:hint="default"/>
      </w:rPr>
    </w:lvl>
    <w:lvl w:ilvl="8" w:tplc="04070005" w:tentative="1">
      <w:start w:val="1"/>
      <w:numFmt w:val="bullet"/>
      <w:lvlText w:val=""/>
      <w:lvlJc w:val="left"/>
      <w:pPr>
        <w:ind w:left="8220" w:hanging="360"/>
      </w:pPr>
      <w:rPr>
        <w:rFonts w:ascii="Wingdings" w:hAnsi="Wingdings" w:hint="default"/>
      </w:rPr>
    </w:lvl>
  </w:abstractNum>
  <w:abstractNum w:abstractNumId="4"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6"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1A86401E"/>
    <w:multiLevelType w:val="hybridMultilevel"/>
    <w:tmpl w:val="20F6C1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3D1420"/>
    <w:multiLevelType w:val="hybridMultilevel"/>
    <w:tmpl w:val="AA4E1E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10"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1" w15:restartNumberingAfterBreak="0">
    <w:nsid w:val="2E400C1C"/>
    <w:multiLevelType w:val="hybridMultilevel"/>
    <w:tmpl w:val="68CA8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2"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14" w15:restartNumberingAfterBreak="0">
    <w:nsid w:val="503C5AD2"/>
    <w:multiLevelType w:val="multilevel"/>
    <w:tmpl w:val="20F6C1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6"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62F93"/>
    <w:multiLevelType w:val="hybridMultilevel"/>
    <w:tmpl w:val="A9BACF9A"/>
    <w:lvl w:ilvl="0" w:tplc="04070001">
      <w:start w:val="1"/>
      <w:numFmt w:val="bullet"/>
      <w:lvlText w:val=""/>
      <w:lvlJc w:val="left"/>
      <w:pPr>
        <w:ind w:left="2460" w:hanging="360"/>
      </w:pPr>
      <w:rPr>
        <w:rFonts w:ascii="Symbol" w:hAnsi="Symbol" w:hint="default"/>
      </w:rPr>
    </w:lvl>
    <w:lvl w:ilvl="1" w:tplc="04070003">
      <w:start w:val="1"/>
      <w:numFmt w:val="bullet"/>
      <w:lvlText w:val="o"/>
      <w:lvlJc w:val="left"/>
      <w:pPr>
        <w:ind w:left="3180" w:hanging="360"/>
      </w:pPr>
      <w:rPr>
        <w:rFonts w:ascii="Courier New" w:hAnsi="Courier New" w:hint="default"/>
      </w:rPr>
    </w:lvl>
    <w:lvl w:ilvl="2" w:tplc="04070005">
      <w:start w:val="1"/>
      <w:numFmt w:val="bullet"/>
      <w:lvlText w:val=""/>
      <w:lvlJc w:val="left"/>
      <w:pPr>
        <w:ind w:left="3900" w:hanging="360"/>
      </w:pPr>
      <w:rPr>
        <w:rFonts w:ascii="Wingdings" w:hAnsi="Wingdings" w:hint="default"/>
      </w:rPr>
    </w:lvl>
    <w:lvl w:ilvl="3" w:tplc="04070001">
      <w:start w:val="1"/>
      <w:numFmt w:val="bullet"/>
      <w:lvlText w:val=""/>
      <w:lvlJc w:val="left"/>
      <w:pPr>
        <w:ind w:left="4620" w:hanging="360"/>
      </w:pPr>
      <w:rPr>
        <w:rFonts w:ascii="Symbol" w:hAnsi="Symbol" w:hint="default"/>
      </w:rPr>
    </w:lvl>
    <w:lvl w:ilvl="4" w:tplc="04070003">
      <w:start w:val="1"/>
      <w:numFmt w:val="bullet"/>
      <w:lvlText w:val="o"/>
      <w:lvlJc w:val="left"/>
      <w:pPr>
        <w:ind w:left="5340" w:hanging="360"/>
      </w:pPr>
      <w:rPr>
        <w:rFonts w:ascii="Courier New" w:hAnsi="Courier New" w:hint="default"/>
      </w:rPr>
    </w:lvl>
    <w:lvl w:ilvl="5" w:tplc="04070005">
      <w:start w:val="1"/>
      <w:numFmt w:val="bullet"/>
      <w:lvlText w:val=""/>
      <w:lvlJc w:val="left"/>
      <w:pPr>
        <w:ind w:left="6060" w:hanging="360"/>
      </w:pPr>
      <w:rPr>
        <w:rFonts w:ascii="Wingdings" w:hAnsi="Wingdings" w:hint="default"/>
      </w:rPr>
    </w:lvl>
    <w:lvl w:ilvl="6" w:tplc="04070001" w:tentative="1">
      <w:start w:val="1"/>
      <w:numFmt w:val="bullet"/>
      <w:lvlText w:val=""/>
      <w:lvlJc w:val="left"/>
      <w:pPr>
        <w:ind w:left="6780" w:hanging="360"/>
      </w:pPr>
      <w:rPr>
        <w:rFonts w:ascii="Symbol" w:hAnsi="Symbol" w:hint="default"/>
      </w:rPr>
    </w:lvl>
    <w:lvl w:ilvl="7" w:tplc="04070003" w:tentative="1">
      <w:start w:val="1"/>
      <w:numFmt w:val="bullet"/>
      <w:lvlText w:val="o"/>
      <w:lvlJc w:val="left"/>
      <w:pPr>
        <w:ind w:left="7500" w:hanging="360"/>
      </w:pPr>
      <w:rPr>
        <w:rFonts w:ascii="Courier New" w:hAnsi="Courier New" w:hint="default"/>
      </w:rPr>
    </w:lvl>
    <w:lvl w:ilvl="8" w:tplc="04070005" w:tentative="1">
      <w:start w:val="1"/>
      <w:numFmt w:val="bullet"/>
      <w:lvlText w:val=""/>
      <w:lvlJc w:val="left"/>
      <w:pPr>
        <w:ind w:left="8220" w:hanging="360"/>
      </w:pPr>
      <w:rPr>
        <w:rFonts w:ascii="Wingdings" w:hAnsi="Wingdings" w:hint="default"/>
      </w:rPr>
    </w:lvl>
  </w:abstractNum>
  <w:abstractNum w:abstractNumId="19"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0" w15:restartNumberingAfterBreak="0">
    <w:nsid w:val="617872DF"/>
    <w:multiLevelType w:val="hybridMultilevel"/>
    <w:tmpl w:val="583A39A8"/>
    <w:lvl w:ilvl="0" w:tplc="FA5A16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2"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21"/>
  </w:num>
  <w:num w:numId="2">
    <w:abstractNumId w:val="16"/>
  </w:num>
  <w:num w:numId="3">
    <w:abstractNumId w:val="10"/>
  </w:num>
  <w:num w:numId="4">
    <w:abstractNumId w:val="9"/>
  </w:num>
  <w:num w:numId="5">
    <w:abstractNumId w:val="23"/>
  </w:num>
  <w:num w:numId="6">
    <w:abstractNumId w:val="6"/>
  </w:num>
  <w:num w:numId="7">
    <w:abstractNumId w:val="15"/>
  </w:num>
  <w:num w:numId="8">
    <w:abstractNumId w:val="0"/>
  </w:num>
  <w:num w:numId="9">
    <w:abstractNumId w:val="12"/>
  </w:num>
  <w:num w:numId="10">
    <w:abstractNumId w:val="13"/>
  </w:num>
  <w:num w:numId="11">
    <w:abstractNumId w:val="4"/>
  </w:num>
  <w:num w:numId="12">
    <w:abstractNumId w:val="1"/>
  </w:num>
  <w:num w:numId="13">
    <w:abstractNumId w:val="22"/>
  </w:num>
  <w:num w:numId="14">
    <w:abstractNumId w:val="17"/>
  </w:num>
  <w:num w:numId="15">
    <w:abstractNumId w:val="5"/>
  </w:num>
  <w:num w:numId="16">
    <w:abstractNumId w:val="19"/>
  </w:num>
  <w:num w:numId="17">
    <w:abstractNumId w:val="11"/>
  </w:num>
  <w:num w:numId="18">
    <w:abstractNumId w:val="8"/>
  </w:num>
  <w:num w:numId="19">
    <w:abstractNumId w:val="7"/>
  </w:num>
  <w:num w:numId="20">
    <w:abstractNumId w:val="14"/>
  </w:num>
  <w:num w:numId="21">
    <w:abstractNumId w:val="20"/>
  </w:num>
  <w:num w:numId="22">
    <w:abstractNumId w:val="3"/>
  </w:num>
  <w:num w:numId="23">
    <w:abstractNumId w:val="2"/>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29D5"/>
    <w:rsid w:val="00007955"/>
    <w:rsid w:val="000112D1"/>
    <w:rsid w:val="00011BBC"/>
    <w:rsid w:val="00012906"/>
    <w:rsid w:val="0001389C"/>
    <w:rsid w:val="0001466C"/>
    <w:rsid w:val="00016D5E"/>
    <w:rsid w:val="00017CC0"/>
    <w:rsid w:val="00021733"/>
    <w:rsid w:val="00022553"/>
    <w:rsid w:val="00023DC1"/>
    <w:rsid w:val="00025140"/>
    <w:rsid w:val="00025CDC"/>
    <w:rsid w:val="000270CB"/>
    <w:rsid w:val="0002739F"/>
    <w:rsid w:val="0002783B"/>
    <w:rsid w:val="000306CB"/>
    <w:rsid w:val="000347EA"/>
    <w:rsid w:val="00035B75"/>
    <w:rsid w:val="00044435"/>
    <w:rsid w:val="00044A57"/>
    <w:rsid w:val="00046544"/>
    <w:rsid w:val="0004681A"/>
    <w:rsid w:val="00051BA6"/>
    <w:rsid w:val="00054DE9"/>
    <w:rsid w:val="0008171E"/>
    <w:rsid w:val="0008395A"/>
    <w:rsid w:val="00083B23"/>
    <w:rsid w:val="00087D09"/>
    <w:rsid w:val="0009431C"/>
    <w:rsid w:val="000A13E2"/>
    <w:rsid w:val="000B0E1B"/>
    <w:rsid w:val="000B1569"/>
    <w:rsid w:val="000B2AE8"/>
    <w:rsid w:val="000B49BD"/>
    <w:rsid w:val="000C6C48"/>
    <w:rsid w:val="000D468A"/>
    <w:rsid w:val="000D4811"/>
    <w:rsid w:val="000E15FE"/>
    <w:rsid w:val="000E3ACE"/>
    <w:rsid w:val="000E575B"/>
    <w:rsid w:val="000E5ED7"/>
    <w:rsid w:val="000F548E"/>
    <w:rsid w:val="000F7B51"/>
    <w:rsid w:val="00100E88"/>
    <w:rsid w:val="00103CFD"/>
    <w:rsid w:val="001040B0"/>
    <w:rsid w:val="00110E99"/>
    <w:rsid w:val="00111B51"/>
    <w:rsid w:val="00122E39"/>
    <w:rsid w:val="00124428"/>
    <w:rsid w:val="0012471D"/>
    <w:rsid w:val="00124BE3"/>
    <w:rsid w:val="001314AC"/>
    <w:rsid w:val="0013399F"/>
    <w:rsid w:val="00134BE0"/>
    <w:rsid w:val="0013660F"/>
    <w:rsid w:val="00141322"/>
    <w:rsid w:val="00163A92"/>
    <w:rsid w:val="00165BCF"/>
    <w:rsid w:val="001736B7"/>
    <w:rsid w:val="0017774F"/>
    <w:rsid w:val="00177D4C"/>
    <w:rsid w:val="00187316"/>
    <w:rsid w:val="00194CA9"/>
    <w:rsid w:val="00196AF8"/>
    <w:rsid w:val="001A2082"/>
    <w:rsid w:val="001A33D0"/>
    <w:rsid w:val="001B1BCC"/>
    <w:rsid w:val="001B29DD"/>
    <w:rsid w:val="001B2F11"/>
    <w:rsid w:val="001B4BD7"/>
    <w:rsid w:val="001B504C"/>
    <w:rsid w:val="001E03AA"/>
    <w:rsid w:val="001E0601"/>
    <w:rsid w:val="001E0B84"/>
    <w:rsid w:val="001E18EC"/>
    <w:rsid w:val="001E267C"/>
    <w:rsid w:val="001E7242"/>
    <w:rsid w:val="001E74AF"/>
    <w:rsid w:val="0020195C"/>
    <w:rsid w:val="00205983"/>
    <w:rsid w:val="002065F8"/>
    <w:rsid w:val="00207DF5"/>
    <w:rsid w:val="002153A9"/>
    <w:rsid w:val="00217F1B"/>
    <w:rsid w:val="00217F9E"/>
    <w:rsid w:val="002207C2"/>
    <w:rsid w:val="00234372"/>
    <w:rsid w:val="002344C0"/>
    <w:rsid w:val="00237B72"/>
    <w:rsid w:val="0024104B"/>
    <w:rsid w:val="00242DE1"/>
    <w:rsid w:val="002467E4"/>
    <w:rsid w:val="00247F04"/>
    <w:rsid w:val="0025507A"/>
    <w:rsid w:val="00260026"/>
    <w:rsid w:val="002646EB"/>
    <w:rsid w:val="00275346"/>
    <w:rsid w:val="002828C6"/>
    <w:rsid w:val="00282D8F"/>
    <w:rsid w:val="00283151"/>
    <w:rsid w:val="00283D3D"/>
    <w:rsid w:val="00285B36"/>
    <w:rsid w:val="00287053"/>
    <w:rsid w:val="002900CF"/>
    <w:rsid w:val="00292DFA"/>
    <w:rsid w:val="00295B76"/>
    <w:rsid w:val="002A7D2E"/>
    <w:rsid w:val="002B3D61"/>
    <w:rsid w:val="002B7593"/>
    <w:rsid w:val="002C35D3"/>
    <w:rsid w:val="002C57C1"/>
    <w:rsid w:val="002D0360"/>
    <w:rsid w:val="002D3AF4"/>
    <w:rsid w:val="002D697E"/>
    <w:rsid w:val="002E2DF2"/>
    <w:rsid w:val="002E53CB"/>
    <w:rsid w:val="002E7798"/>
    <w:rsid w:val="002E7814"/>
    <w:rsid w:val="002E7D8C"/>
    <w:rsid w:val="002F1722"/>
    <w:rsid w:val="002F37AA"/>
    <w:rsid w:val="002F57AC"/>
    <w:rsid w:val="002F5986"/>
    <w:rsid w:val="002F630A"/>
    <w:rsid w:val="00305460"/>
    <w:rsid w:val="00306967"/>
    <w:rsid w:val="0030781C"/>
    <w:rsid w:val="00307E13"/>
    <w:rsid w:val="003103F4"/>
    <w:rsid w:val="00311A56"/>
    <w:rsid w:val="00314951"/>
    <w:rsid w:val="00315DFB"/>
    <w:rsid w:val="0031630C"/>
    <w:rsid w:val="003169B2"/>
    <w:rsid w:val="00324D23"/>
    <w:rsid w:val="00325EE0"/>
    <w:rsid w:val="00332947"/>
    <w:rsid w:val="00332BCE"/>
    <w:rsid w:val="00335283"/>
    <w:rsid w:val="003357C4"/>
    <w:rsid w:val="0033697E"/>
    <w:rsid w:val="00337ADD"/>
    <w:rsid w:val="003423D9"/>
    <w:rsid w:val="003454C4"/>
    <w:rsid w:val="00346B0A"/>
    <w:rsid w:val="00347AE9"/>
    <w:rsid w:val="003507F9"/>
    <w:rsid w:val="0035108E"/>
    <w:rsid w:val="003513BB"/>
    <w:rsid w:val="0035275B"/>
    <w:rsid w:val="0035649E"/>
    <w:rsid w:val="00363818"/>
    <w:rsid w:val="00365569"/>
    <w:rsid w:val="00371B25"/>
    <w:rsid w:val="00371C80"/>
    <w:rsid w:val="003730AC"/>
    <w:rsid w:val="003746A3"/>
    <w:rsid w:val="003800FA"/>
    <w:rsid w:val="0038021F"/>
    <w:rsid w:val="00381C63"/>
    <w:rsid w:val="003840DC"/>
    <w:rsid w:val="0038726D"/>
    <w:rsid w:val="0039421C"/>
    <w:rsid w:val="0039798C"/>
    <w:rsid w:val="003A2267"/>
    <w:rsid w:val="003A2A6B"/>
    <w:rsid w:val="003A3747"/>
    <w:rsid w:val="003A51F0"/>
    <w:rsid w:val="003A717A"/>
    <w:rsid w:val="003A71B0"/>
    <w:rsid w:val="003B0A61"/>
    <w:rsid w:val="003B12FC"/>
    <w:rsid w:val="003B3D37"/>
    <w:rsid w:val="003B44E7"/>
    <w:rsid w:val="003B4814"/>
    <w:rsid w:val="003C3C44"/>
    <w:rsid w:val="003C5791"/>
    <w:rsid w:val="003C6F84"/>
    <w:rsid w:val="003C764E"/>
    <w:rsid w:val="003D0986"/>
    <w:rsid w:val="003D0B72"/>
    <w:rsid w:val="003D17BF"/>
    <w:rsid w:val="003D2F1A"/>
    <w:rsid w:val="003D5F42"/>
    <w:rsid w:val="003E23B5"/>
    <w:rsid w:val="003E47E5"/>
    <w:rsid w:val="003F11A7"/>
    <w:rsid w:val="003F1CA4"/>
    <w:rsid w:val="003F3D0B"/>
    <w:rsid w:val="00401976"/>
    <w:rsid w:val="00407865"/>
    <w:rsid w:val="004213BA"/>
    <w:rsid w:val="00421E3E"/>
    <w:rsid w:val="0042290F"/>
    <w:rsid w:val="004260F2"/>
    <w:rsid w:val="00427A2B"/>
    <w:rsid w:val="00431465"/>
    <w:rsid w:val="00436AA5"/>
    <w:rsid w:val="00443A44"/>
    <w:rsid w:val="00443DC2"/>
    <w:rsid w:val="00445B65"/>
    <w:rsid w:val="004460E0"/>
    <w:rsid w:val="0044679F"/>
    <w:rsid w:val="00452C85"/>
    <w:rsid w:val="00453610"/>
    <w:rsid w:val="00454B3E"/>
    <w:rsid w:val="00455576"/>
    <w:rsid w:val="00457C6F"/>
    <w:rsid w:val="00480981"/>
    <w:rsid w:val="004816A4"/>
    <w:rsid w:val="00482D98"/>
    <w:rsid w:val="00484FB5"/>
    <w:rsid w:val="004874CB"/>
    <w:rsid w:val="004909AF"/>
    <w:rsid w:val="004920D5"/>
    <w:rsid w:val="00493227"/>
    <w:rsid w:val="004A4F56"/>
    <w:rsid w:val="004A53C3"/>
    <w:rsid w:val="004B2D90"/>
    <w:rsid w:val="004B7BD7"/>
    <w:rsid w:val="004B7EF4"/>
    <w:rsid w:val="004C081E"/>
    <w:rsid w:val="004C5492"/>
    <w:rsid w:val="004C702A"/>
    <w:rsid w:val="004D35BF"/>
    <w:rsid w:val="004E750E"/>
    <w:rsid w:val="005022A3"/>
    <w:rsid w:val="00513EBF"/>
    <w:rsid w:val="0051500A"/>
    <w:rsid w:val="005164B5"/>
    <w:rsid w:val="0051711E"/>
    <w:rsid w:val="00521F23"/>
    <w:rsid w:val="00523569"/>
    <w:rsid w:val="00525AE6"/>
    <w:rsid w:val="00525FD7"/>
    <w:rsid w:val="005316E3"/>
    <w:rsid w:val="00534D83"/>
    <w:rsid w:val="00535FD5"/>
    <w:rsid w:val="0054031B"/>
    <w:rsid w:val="0054289B"/>
    <w:rsid w:val="00545DD0"/>
    <w:rsid w:val="005471E6"/>
    <w:rsid w:val="00554103"/>
    <w:rsid w:val="005549D1"/>
    <w:rsid w:val="00554C1C"/>
    <w:rsid w:val="00556CC2"/>
    <w:rsid w:val="00562273"/>
    <w:rsid w:val="0056287B"/>
    <w:rsid w:val="00565FE4"/>
    <w:rsid w:val="00580302"/>
    <w:rsid w:val="00583A83"/>
    <w:rsid w:val="005909D5"/>
    <w:rsid w:val="00594004"/>
    <w:rsid w:val="005A0402"/>
    <w:rsid w:val="005A2FCA"/>
    <w:rsid w:val="005A2FCF"/>
    <w:rsid w:val="005A5DEE"/>
    <w:rsid w:val="005A62EC"/>
    <w:rsid w:val="005A6378"/>
    <w:rsid w:val="005B2D02"/>
    <w:rsid w:val="005B39BE"/>
    <w:rsid w:val="005C230C"/>
    <w:rsid w:val="005C39C9"/>
    <w:rsid w:val="005C615B"/>
    <w:rsid w:val="005C75AC"/>
    <w:rsid w:val="005C7C62"/>
    <w:rsid w:val="005D17E3"/>
    <w:rsid w:val="005D28D1"/>
    <w:rsid w:val="005D3675"/>
    <w:rsid w:val="005D4216"/>
    <w:rsid w:val="005D48DD"/>
    <w:rsid w:val="005D4CE3"/>
    <w:rsid w:val="005D58E1"/>
    <w:rsid w:val="005D637D"/>
    <w:rsid w:val="005E052A"/>
    <w:rsid w:val="005E0A21"/>
    <w:rsid w:val="005E4519"/>
    <w:rsid w:val="005E766F"/>
    <w:rsid w:val="005F0A29"/>
    <w:rsid w:val="005F3A6C"/>
    <w:rsid w:val="005F42A0"/>
    <w:rsid w:val="005F4B5B"/>
    <w:rsid w:val="0060106E"/>
    <w:rsid w:val="00601FDF"/>
    <w:rsid w:val="0060296F"/>
    <w:rsid w:val="0060298B"/>
    <w:rsid w:val="00605876"/>
    <w:rsid w:val="00610C71"/>
    <w:rsid w:val="00612EA3"/>
    <w:rsid w:val="00616CE5"/>
    <w:rsid w:val="00617EA1"/>
    <w:rsid w:val="0062542D"/>
    <w:rsid w:val="00631C0B"/>
    <w:rsid w:val="006320A8"/>
    <w:rsid w:val="006402A8"/>
    <w:rsid w:val="00642185"/>
    <w:rsid w:val="00642C67"/>
    <w:rsid w:val="006455BF"/>
    <w:rsid w:val="006467D3"/>
    <w:rsid w:val="006478C3"/>
    <w:rsid w:val="00650C6C"/>
    <w:rsid w:val="0065112F"/>
    <w:rsid w:val="00656A21"/>
    <w:rsid w:val="00660277"/>
    <w:rsid w:val="00670128"/>
    <w:rsid w:val="00673E2F"/>
    <w:rsid w:val="006740B6"/>
    <w:rsid w:val="00685F71"/>
    <w:rsid w:val="00692BA9"/>
    <w:rsid w:val="006A1AC7"/>
    <w:rsid w:val="006A2E4D"/>
    <w:rsid w:val="006A5231"/>
    <w:rsid w:val="006B0BA6"/>
    <w:rsid w:val="006B1808"/>
    <w:rsid w:val="006B5EF5"/>
    <w:rsid w:val="006C2736"/>
    <w:rsid w:val="006C7B50"/>
    <w:rsid w:val="006D13A9"/>
    <w:rsid w:val="006E343E"/>
    <w:rsid w:val="006F0F2F"/>
    <w:rsid w:val="006F7BE4"/>
    <w:rsid w:val="00701848"/>
    <w:rsid w:val="007036F8"/>
    <w:rsid w:val="00705290"/>
    <w:rsid w:val="00707607"/>
    <w:rsid w:val="00720093"/>
    <w:rsid w:val="00730F90"/>
    <w:rsid w:val="00732E4C"/>
    <w:rsid w:val="00736D98"/>
    <w:rsid w:val="00737A2E"/>
    <w:rsid w:val="00737BAD"/>
    <w:rsid w:val="00746A7E"/>
    <w:rsid w:val="00747D62"/>
    <w:rsid w:val="007519F5"/>
    <w:rsid w:val="00753310"/>
    <w:rsid w:val="007579C8"/>
    <w:rsid w:val="0076111C"/>
    <w:rsid w:val="007614AD"/>
    <w:rsid w:val="00762580"/>
    <w:rsid w:val="00776AD5"/>
    <w:rsid w:val="00782998"/>
    <w:rsid w:val="00784052"/>
    <w:rsid w:val="00791414"/>
    <w:rsid w:val="007939F2"/>
    <w:rsid w:val="007A06D2"/>
    <w:rsid w:val="007A1C8E"/>
    <w:rsid w:val="007A5549"/>
    <w:rsid w:val="007B0D4C"/>
    <w:rsid w:val="007B38F7"/>
    <w:rsid w:val="007B3FED"/>
    <w:rsid w:val="007B7E00"/>
    <w:rsid w:val="007C0C5D"/>
    <w:rsid w:val="007C4BA0"/>
    <w:rsid w:val="007C7F1C"/>
    <w:rsid w:val="007D0CB0"/>
    <w:rsid w:val="007D0DEF"/>
    <w:rsid w:val="007D183E"/>
    <w:rsid w:val="007D1A9B"/>
    <w:rsid w:val="007D57F9"/>
    <w:rsid w:val="007D69DE"/>
    <w:rsid w:val="007F2760"/>
    <w:rsid w:val="007F70A5"/>
    <w:rsid w:val="00801DBC"/>
    <w:rsid w:val="008030BC"/>
    <w:rsid w:val="0080382F"/>
    <w:rsid w:val="00803F1A"/>
    <w:rsid w:val="008074E9"/>
    <w:rsid w:val="00830282"/>
    <w:rsid w:val="00833B7B"/>
    <w:rsid w:val="00843C38"/>
    <w:rsid w:val="0084480D"/>
    <w:rsid w:val="0085052B"/>
    <w:rsid w:val="008519BF"/>
    <w:rsid w:val="00853D67"/>
    <w:rsid w:val="00864D41"/>
    <w:rsid w:val="008657C5"/>
    <w:rsid w:val="00866DB4"/>
    <w:rsid w:val="00882186"/>
    <w:rsid w:val="00882C4C"/>
    <w:rsid w:val="00890E0F"/>
    <w:rsid w:val="008B07C0"/>
    <w:rsid w:val="008B44F7"/>
    <w:rsid w:val="008B48B4"/>
    <w:rsid w:val="008B61FC"/>
    <w:rsid w:val="008B6CAB"/>
    <w:rsid w:val="008B7A8D"/>
    <w:rsid w:val="008C2C2E"/>
    <w:rsid w:val="008C3130"/>
    <w:rsid w:val="008C5B41"/>
    <w:rsid w:val="008C6C86"/>
    <w:rsid w:val="008D659E"/>
    <w:rsid w:val="008D6E5C"/>
    <w:rsid w:val="008E23C7"/>
    <w:rsid w:val="008E66E9"/>
    <w:rsid w:val="008E6DF4"/>
    <w:rsid w:val="008F0621"/>
    <w:rsid w:val="008F3D44"/>
    <w:rsid w:val="008F4700"/>
    <w:rsid w:val="008F6D11"/>
    <w:rsid w:val="008F7B9F"/>
    <w:rsid w:val="00900344"/>
    <w:rsid w:val="00900451"/>
    <w:rsid w:val="00905299"/>
    <w:rsid w:val="00906AD8"/>
    <w:rsid w:val="00911886"/>
    <w:rsid w:val="009158DC"/>
    <w:rsid w:val="00916D57"/>
    <w:rsid w:val="00917997"/>
    <w:rsid w:val="009256C0"/>
    <w:rsid w:val="00926C3C"/>
    <w:rsid w:val="0092701A"/>
    <w:rsid w:val="00933EFC"/>
    <w:rsid w:val="0093478C"/>
    <w:rsid w:val="009372FD"/>
    <w:rsid w:val="0093768F"/>
    <w:rsid w:val="0094508D"/>
    <w:rsid w:val="009451BD"/>
    <w:rsid w:val="00946427"/>
    <w:rsid w:val="00955921"/>
    <w:rsid w:val="009568F4"/>
    <w:rsid w:val="009611C6"/>
    <w:rsid w:val="00963655"/>
    <w:rsid w:val="009653D3"/>
    <w:rsid w:val="009669F0"/>
    <w:rsid w:val="00966A6A"/>
    <w:rsid w:val="009733EE"/>
    <w:rsid w:val="00981562"/>
    <w:rsid w:val="00981968"/>
    <w:rsid w:val="00983F0C"/>
    <w:rsid w:val="00990B55"/>
    <w:rsid w:val="009956CB"/>
    <w:rsid w:val="00995B3D"/>
    <w:rsid w:val="00996393"/>
    <w:rsid w:val="00996CD7"/>
    <w:rsid w:val="0099787E"/>
    <w:rsid w:val="009A213F"/>
    <w:rsid w:val="009A2164"/>
    <w:rsid w:val="009B0D2F"/>
    <w:rsid w:val="009B42B1"/>
    <w:rsid w:val="009B72DC"/>
    <w:rsid w:val="009D140A"/>
    <w:rsid w:val="009D4369"/>
    <w:rsid w:val="009D4717"/>
    <w:rsid w:val="009E4E08"/>
    <w:rsid w:val="009E5258"/>
    <w:rsid w:val="009E5332"/>
    <w:rsid w:val="009F28DD"/>
    <w:rsid w:val="009F4F55"/>
    <w:rsid w:val="009F538D"/>
    <w:rsid w:val="00A05FD1"/>
    <w:rsid w:val="00A07EC4"/>
    <w:rsid w:val="00A162CE"/>
    <w:rsid w:val="00A2246A"/>
    <w:rsid w:val="00A24424"/>
    <w:rsid w:val="00A262A6"/>
    <w:rsid w:val="00A27E21"/>
    <w:rsid w:val="00A310F1"/>
    <w:rsid w:val="00A35F20"/>
    <w:rsid w:val="00A36EDB"/>
    <w:rsid w:val="00A3743F"/>
    <w:rsid w:val="00A443F8"/>
    <w:rsid w:val="00A45741"/>
    <w:rsid w:val="00A47F18"/>
    <w:rsid w:val="00A50055"/>
    <w:rsid w:val="00A55EE8"/>
    <w:rsid w:val="00A648CB"/>
    <w:rsid w:val="00A66FBC"/>
    <w:rsid w:val="00A73BC4"/>
    <w:rsid w:val="00A753E3"/>
    <w:rsid w:val="00A801D8"/>
    <w:rsid w:val="00A85ADF"/>
    <w:rsid w:val="00A9372B"/>
    <w:rsid w:val="00A941D2"/>
    <w:rsid w:val="00A949C9"/>
    <w:rsid w:val="00A95077"/>
    <w:rsid w:val="00AA6891"/>
    <w:rsid w:val="00AA6BEC"/>
    <w:rsid w:val="00AB27D3"/>
    <w:rsid w:val="00AB3F97"/>
    <w:rsid w:val="00AB4456"/>
    <w:rsid w:val="00AC3E0F"/>
    <w:rsid w:val="00AC4120"/>
    <w:rsid w:val="00AC4609"/>
    <w:rsid w:val="00AD0078"/>
    <w:rsid w:val="00AD26F9"/>
    <w:rsid w:val="00AD2999"/>
    <w:rsid w:val="00AD5085"/>
    <w:rsid w:val="00AD58DA"/>
    <w:rsid w:val="00AD6734"/>
    <w:rsid w:val="00AE4F20"/>
    <w:rsid w:val="00AE7A8E"/>
    <w:rsid w:val="00AF7891"/>
    <w:rsid w:val="00B00C71"/>
    <w:rsid w:val="00B05996"/>
    <w:rsid w:val="00B12A7B"/>
    <w:rsid w:val="00B16BEC"/>
    <w:rsid w:val="00B32320"/>
    <w:rsid w:val="00B32BF5"/>
    <w:rsid w:val="00B33694"/>
    <w:rsid w:val="00B35CCF"/>
    <w:rsid w:val="00B425FC"/>
    <w:rsid w:val="00B42C04"/>
    <w:rsid w:val="00B5367D"/>
    <w:rsid w:val="00B53C9D"/>
    <w:rsid w:val="00B567E7"/>
    <w:rsid w:val="00B56F89"/>
    <w:rsid w:val="00B573A6"/>
    <w:rsid w:val="00B64ABF"/>
    <w:rsid w:val="00B66E96"/>
    <w:rsid w:val="00B74C63"/>
    <w:rsid w:val="00B76BD3"/>
    <w:rsid w:val="00B8246E"/>
    <w:rsid w:val="00B82494"/>
    <w:rsid w:val="00B90164"/>
    <w:rsid w:val="00B922AB"/>
    <w:rsid w:val="00B92984"/>
    <w:rsid w:val="00B97621"/>
    <w:rsid w:val="00BB1FF9"/>
    <w:rsid w:val="00BB6AF3"/>
    <w:rsid w:val="00BC28E1"/>
    <w:rsid w:val="00BD1C3F"/>
    <w:rsid w:val="00BD3492"/>
    <w:rsid w:val="00BE041F"/>
    <w:rsid w:val="00BE0BB1"/>
    <w:rsid w:val="00BE598B"/>
    <w:rsid w:val="00BE6B50"/>
    <w:rsid w:val="00BF28C9"/>
    <w:rsid w:val="00BF5E41"/>
    <w:rsid w:val="00BF721E"/>
    <w:rsid w:val="00C008B1"/>
    <w:rsid w:val="00C01362"/>
    <w:rsid w:val="00C10077"/>
    <w:rsid w:val="00C21FCD"/>
    <w:rsid w:val="00C2407B"/>
    <w:rsid w:val="00C31C59"/>
    <w:rsid w:val="00C334D9"/>
    <w:rsid w:val="00C3565A"/>
    <w:rsid w:val="00C400A9"/>
    <w:rsid w:val="00C4144D"/>
    <w:rsid w:val="00C428EB"/>
    <w:rsid w:val="00C514C2"/>
    <w:rsid w:val="00C5379F"/>
    <w:rsid w:val="00C55D5D"/>
    <w:rsid w:val="00C7108D"/>
    <w:rsid w:val="00C841BC"/>
    <w:rsid w:val="00C866A8"/>
    <w:rsid w:val="00C9397B"/>
    <w:rsid w:val="00C93E7C"/>
    <w:rsid w:val="00CA372B"/>
    <w:rsid w:val="00CA39EB"/>
    <w:rsid w:val="00CA48CA"/>
    <w:rsid w:val="00CA54F4"/>
    <w:rsid w:val="00CB0DD7"/>
    <w:rsid w:val="00CB1720"/>
    <w:rsid w:val="00CB624B"/>
    <w:rsid w:val="00CB6BCC"/>
    <w:rsid w:val="00CC18A1"/>
    <w:rsid w:val="00CC2B85"/>
    <w:rsid w:val="00CC442C"/>
    <w:rsid w:val="00CC62A5"/>
    <w:rsid w:val="00CC79B6"/>
    <w:rsid w:val="00CD24F2"/>
    <w:rsid w:val="00CD4541"/>
    <w:rsid w:val="00CD65EF"/>
    <w:rsid w:val="00CE3159"/>
    <w:rsid w:val="00CE3C59"/>
    <w:rsid w:val="00CF06D8"/>
    <w:rsid w:val="00D03BBC"/>
    <w:rsid w:val="00D046D1"/>
    <w:rsid w:val="00D10131"/>
    <w:rsid w:val="00D11D92"/>
    <w:rsid w:val="00D15E9D"/>
    <w:rsid w:val="00D1604C"/>
    <w:rsid w:val="00D26313"/>
    <w:rsid w:val="00D31A52"/>
    <w:rsid w:val="00D334FC"/>
    <w:rsid w:val="00D414B4"/>
    <w:rsid w:val="00D46EF0"/>
    <w:rsid w:val="00D53855"/>
    <w:rsid w:val="00D53BE5"/>
    <w:rsid w:val="00D53BF9"/>
    <w:rsid w:val="00D60A0F"/>
    <w:rsid w:val="00D61E0A"/>
    <w:rsid w:val="00D64F34"/>
    <w:rsid w:val="00D73044"/>
    <w:rsid w:val="00D75433"/>
    <w:rsid w:val="00D8000B"/>
    <w:rsid w:val="00D85DFB"/>
    <w:rsid w:val="00D86A81"/>
    <w:rsid w:val="00D87187"/>
    <w:rsid w:val="00D90AAB"/>
    <w:rsid w:val="00D9355D"/>
    <w:rsid w:val="00DA0E01"/>
    <w:rsid w:val="00DA34CA"/>
    <w:rsid w:val="00DA7C7E"/>
    <w:rsid w:val="00DB037B"/>
    <w:rsid w:val="00DB717E"/>
    <w:rsid w:val="00DD2C89"/>
    <w:rsid w:val="00DD3AA1"/>
    <w:rsid w:val="00DD5A47"/>
    <w:rsid w:val="00DE38FB"/>
    <w:rsid w:val="00DE563C"/>
    <w:rsid w:val="00DE6D42"/>
    <w:rsid w:val="00DE7045"/>
    <w:rsid w:val="00DE755F"/>
    <w:rsid w:val="00DF09FB"/>
    <w:rsid w:val="00DF25CC"/>
    <w:rsid w:val="00DF2C47"/>
    <w:rsid w:val="00DF3DFB"/>
    <w:rsid w:val="00DF607A"/>
    <w:rsid w:val="00E0288B"/>
    <w:rsid w:val="00E108EF"/>
    <w:rsid w:val="00E11535"/>
    <w:rsid w:val="00E13624"/>
    <w:rsid w:val="00E145F6"/>
    <w:rsid w:val="00E22127"/>
    <w:rsid w:val="00E2297A"/>
    <w:rsid w:val="00E2322A"/>
    <w:rsid w:val="00E24FA4"/>
    <w:rsid w:val="00E3227D"/>
    <w:rsid w:val="00E36930"/>
    <w:rsid w:val="00E4788A"/>
    <w:rsid w:val="00E57D3A"/>
    <w:rsid w:val="00E60BEA"/>
    <w:rsid w:val="00E6768C"/>
    <w:rsid w:val="00E721DB"/>
    <w:rsid w:val="00E7411C"/>
    <w:rsid w:val="00E7412E"/>
    <w:rsid w:val="00E76D2B"/>
    <w:rsid w:val="00E810E1"/>
    <w:rsid w:val="00E84B40"/>
    <w:rsid w:val="00E854FF"/>
    <w:rsid w:val="00EA09D5"/>
    <w:rsid w:val="00EA1BDB"/>
    <w:rsid w:val="00EA49CF"/>
    <w:rsid w:val="00EA6496"/>
    <w:rsid w:val="00EA6B1D"/>
    <w:rsid w:val="00EC1D0F"/>
    <w:rsid w:val="00EC23DA"/>
    <w:rsid w:val="00EC3945"/>
    <w:rsid w:val="00EC4D58"/>
    <w:rsid w:val="00ED67D9"/>
    <w:rsid w:val="00ED700A"/>
    <w:rsid w:val="00ED7FCD"/>
    <w:rsid w:val="00EE10AB"/>
    <w:rsid w:val="00EE43C9"/>
    <w:rsid w:val="00EE59A5"/>
    <w:rsid w:val="00EE5E88"/>
    <w:rsid w:val="00EE64A3"/>
    <w:rsid w:val="00EE7965"/>
    <w:rsid w:val="00EF1852"/>
    <w:rsid w:val="00EF272A"/>
    <w:rsid w:val="00EF5D93"/>
    <w:rsid w:val="00F029B1"/>
    <w:rsid w:val="00F05FEF"/>
    <w:rsid w:val="00F10BB5"/>
    <w:rsid w:val="00F1312E"/>
    <w:rsid w:val="00F14EDE"/>
    <w:rsid w:val="00F23D56"/>
    <w:rsid w:val="00F344E5"/>
    <w:rsid w:val="00F37745"/>
    <w:rsid w:val="00F41579"/>
    <w:rsid w:val="00F430FE"/>
    <w:rsid w:val="00F43E53"/>
    <w:rsid w:val="00F52CE2"/>
    <w:rsid w:val="00F53D7C"/>
    <w:rsid w:val="00F57F36"/>
    <w:rsid w:val="00F648D4"/>
    <w:rsid w:val="00F6791B"/>
    <w:rsid w:val="00F70B20"/>
    <w:rsid w:val="00F7322B"/>
    <w:rsid w:val="00F762B5"/>
    <w:rsid w:val="00F76614"/>
    <w:rsid w:val="00F805CC"/>
    <w:rsid w:val="00F82B56"/>
    <w:rsid w:val="00F85824"/>
    <w:rsid w:val="00F85CDE"/>
    <w:rsid w:val="00F93477"/>
    <w:rsid w:val="00F93FE2"/>
    <w:rsid w:val="00FA0FF6"/>
    <w:rsid w:val="00FA2A81"/>
    <w:rsid w:val="00FA7946"/>
    <w:rsid w:val="00FB0D3C"/>
    <w:rsid w:val="00FB329E"/>
    <w:rsid w:val="00FC6648"/>
    <w:rsid w:val="00FE66CB"/>
    <w:rsid w:val="00FF0733"/>
    <w:rsid w:val="00FF4EE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F054D"/>
  <w15:docId w15:val="{8C42299A-A7E6-45E2-A3EA-56CFAFE2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MC_Standard (ALT + S)"/>
    <w:qFormat/>
    <w:rsid w:val="00AC4609"/>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6968">
      <w:bodyDiv w:val="1"/>
      <w:marLeft w:val="0"/>
      <w:marRight w:val="0"/>
      <w:marTop w:val="0"/>
      <w:marBottom w:val="0"/>
      <w:divBdr>
        <w:top w:val="none" w:sz="0" w:space="0" w:color="auto"/>
        <w:left w:val="none" w:sz="0" w:space="0" w:color="auto"/>
        <w:bottom w:val="none" w:sz="0" w:space="0" w:color="auto"/>
        <w:right w:val="none" w:sz="0" w:space="0" w:color="auto"/>
      </w:divBdr>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9E6A-E7BF-4077-8FD4-733C30A2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Template>
  <TotalTime>0</TotalTime>
  <Pages>4</Pages>
  <Words>886</Words>
  <Characters>5589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6463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lastModifiedBy>Brigitte Martinez-Mendez</cp:lastModifiedBy>
  <cp:revision>2</cp:revision>
  <cp:lastPrinted>2019-11-13T08:25:00Z</cp:lastPrinted>
  <dcterms:created xsi:type="dcterms:W3CDTF">2019-11-14T11:43:00Z</dcterms:created>
  <dcterms:modified xsi:type="dcterms:W3CDTF">2019-11-14T11:43:00Z</dcterms:modified>
</cp:coreProperties>
</file>